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B7C" w14:textId="2DB70896" w:rsidR="00A42620" w:rsidRPr="00C71E67" w:rsidRDefault="003B6D7B" w:rsidP="00030DAB">
      <w:pPr>
        <w:rPr>
          <w:b/>
        </w:rPr>
      </w:pPr>
      <w:r w:rsidRPr="00C71E67">
        <w:rPr>
          <w:b/>
        </w:rPr>
        <w:t xml:space="preserve">Lisa 1 - </w:t>
      </w:r>
      <w:r w:rsidR="00EC0BFC" w:rsidRPr="00C71E67">
        <w:rPr>
          <w:b/>
        </w:rPr>
        <w:t>Tehniline kirjeldus</w:t>
      </w:r>
    </w:p>
    <w:p w14:paraId="4347590E" w14:textId="77777777" w:rsidR="00EC0BFC" w:rsidRPr="00C71E67" w:rsidRDefault="00EC0BFC" w:rsidP="00030DAB"/>
    <w:p w14:paraId="7F308E12" w14:textId="421B03C5" w:rsidR="00C42873" w:rsidRPr="00C71E67" w:rsidRDefault="00C42873" w:rsidP="00030DAB">
      <w:pPr>
        <w:rPr>
          <w:b/>
        </w:rPr>
      </w:pPr>
      <w:r w:rsidRPr="00C71E67">
        <w:rPr>
          <w:b/>
        </w:rPr>
        <w:t>Andmela</w:t>
      </w:r>
      <w:r w:rsidR="0052760D" w:rsidRPr="00C71E67">
        <w:rPr>
          <w:b/>
        </w:rPr>
        <w:t>dude</w:t>
      </w:r>
      <w:r w:rsidRPr="00C71E67">
        <w:rPr>
          <w:b/>
        </w:rPr>
        <w:t xml:space="preserve"> ja </w:t>
      </w:r>
      <w:proofErr w:type="spellStart"/>
      <w:r w:rsidRPr="00C71E67">
        <w:rPr>
          <w:b/>
        </w:rPr>
        <w:t>analüütika</w:t>
      </w:r>
      <w:proofErr w:type="spellEnd"/>
      <w:r w:rsidRPr="00C71E67">
        <w:rPr>
          <w:b/>
        </w:rPr>
        <w:t xml:space="preserve"> arendus- ja hooldustööd</w:t>
      </w:r>
      <w:r w:rsidR="0052760D" w:rsidRPr="00C71E67">
        <w:rPr>
          <w:b/>
        </w:rPr>
        <w:t>e arendusressurss</w:t>
      </w:r>
    </w:p>
    <w:p w14:paraId="26121736" w14:textId="3BBE513B" w:rsidR="001F15BC" w:rsidRPr="00C71E67" w:rsidRDefault="00F85A16" w:rsidP="00030DAB">
      <w:pPr>
        <w:pStyle w:val="Pealkiri1"/>
      </w:pPr>
      <w:r w:rsidRPr="00C71E67">
        <w:t xml:space="preserve">Mõisted ja lühendid </w:t>
      </w:r>
    </w:p>
    <w:p w14:paraId="65989142" w14:textId="50313E2F" w:rsidR="001F15BC" w:rsidRPr="00C71E67" w:rsidRDefault="001F15BC" w:rsidP="00030DAB">
      <w:r w:rsidRPr="00C71E67">
        <w:t>See peatükk loob ülevaate käesolevas hankedokumentatsioonis ja tööde käigus enim kasutusel olevatest mõistetest ja lühenditest</w:t>
      </w:r>
      <w:r w:rsidR="008A64ED" w:rsidRPr="00C71E67">
        <w:t xml:space="preserve"> ning selgitab nende tähendused</w:t>
      </w:r>
      <w:r w:rsidRPr="00C71E67">
        <w:t xml:space="preserve">. </w:t>
      </w:r>
    </w:p>
    <w:p w14:paraId="3A5FBF5A" w14:textId="77777777" w:rsidR="001F15BC" w:rsidRPr="00C71E67" w:rsidRDefault="001F15BC" w:rsidP="00030DAB"/>
    <w:tbl>
      <w:tblPr>
        <w:tblStyle w:val="Kontuurtabel"/>
        <w:tblW w:w="0" w:type="auto"/>
        <w:tblLook w:val="04A0" w:firstRow="1" w:lastRow="0" w:firstColumn="1" w:lastColumn="0" w:noHBand="0" w:noVBand="1"/>
      </w:tblPr>
      <w:tblGrid>
        <w:gridCol w:w="4531"/>
        <w:gridCol w:w="4531"/>
      </w:tblGrid>
      <w:tr w:rsidR="00AF56A0" w:rsidRPr="00C71E67" w14:paraId="4F6CBC2A" w14:textId="77777777" w:rsidTr="00735A8F">
        <w:tc>
          <w:tcPr>
            <w:tcW w:w="4531" w:type="dxa"/>
          </w:tcPr>
          <w:p w14:paraId="15A5A0AB" w14:textId="7FB4E239" w:rsidR="00AF56A0" w:rsidRPr="00C71E67" w:rsidRDefault="00F7304F" w:rsidP="00030DAB">
            <w:r>
              <w:rPr>
                <w:szCs w:val="22"/>
              </w:rPr>
              <w:t>T</w:t>
            </w:r>
            <w:r w:rsidR="00AF56A0" w:rsidRPr="00C71E67">
              <w:rPr>
                <w:szCs w:val="22"/>
              </w:rPr>
              <w:t>EHIK</w:t>
            </w:r>
          </w:p>
        </w:tc>
        <w:tc>
          <w:tcPr>
            <w:tcW w:w="4531" w:type="dxa"/>
          </w:tcPr>
          <w:p w14:paraId="0E117972" w14:textId="64AFB917" w:rsidR="00AF56A0" w:rsidRPr="00C71E67" w:rsidRDefault="00AF56A0" w:rsidP="00030DAB">
            <w:r w:rsidRPr="00C71E67">
              <w:rPr>
                <w:szCs w:val="22"/>
              </w:rPr>
              <w:t xml:space="preserve">Tervise ja Heaolu Infosüsteemide </w:t>
            </w:r>
            <w:r w:rsidR="0080691E" w:rsidRPr="00C71E67">
              <w:rPr>
                <w:szCs w:val="22"/>
              </w:rPr>
              <w:t>K</w:t>
            </w:r>
            <w:r w:rsidRPr="00C71E67">
              <w:rPr>
                <w:szCs w:val="22"/>
              </w:rPr>
              <w:t xml:space="preserve">eskus </w:t>
            </w:r>
          </w:p>
        </w:tc>
      </w:tr>
      <w:tr w:rsidR="007D44C8" w:rsidRPr="00C71E67" w14:paraId="447EC532" w14:textId="77777777" w:rsidTr="00735A8F">
        <w:tc>
          <w:tcPr>
            <w:tcW w:w="4531" w:type="dxa"/>
          </w:tcPr>
          <w:p w14:paraId="1E5EE5FD" w14:textId="309EA343" w:rsidR="007D44C8" w:rsidRPr="00C71E67" w:rsidRDefault="007D44C8" w:rsidP="00030DAB">
            <w:pPr>
              <w:rPr>
                <w:szCs w:val="22"/>
              </w:rPr>
            </w:pPr>
            <w:r>
              <w:rPr>
                <w:szCs w:val="22"/>
              </w:rPr>
              <w:t>ALV</w:t>
            </w:r>
          </w:p>
        </w:tc>
        <w:tc>
          <w:tcPr>
            <w:tcW w:w="4531" w:type="dxa"/>
          </w:tcPr>
          <w:p w14:paraId="39A9DC8C" w14:textId="6AE62029" w:rsidR="007D44C8" w:rsidRPr="00C71E67" w:rsidRDefault="007D44C8" w:rsidP="00030DAB">
            <w:pPr>
              <w:rPr>
                <w:szCs w:val="22"/>
              </w:rPr>
            </w:pPr>
            <w:proofErr w:type="spellStart"/>
            <w:r>
              <w:rPr>
                <w:szCs w:val="22"/>
              </w:rPr>
              <w:t>Analüütika</w:t>
            </w:r>
            <w:proofErr w:type="spellEnd"/>
            <w:r>
              <w:rPr>
                <w:szCs w:val="22"/>
              </w:rPr>
              <w:t xml:space="preserve"> Lahenduste Valdkond</w:t>
            </w:r>
          </w:p>
        </w:tc>
      </w:tr>
      <w:tr w:rsidR="00AF56A0" w:rsidRPr="00C71E67" w14:paraId="3EB7DC64" w14:textId="77777777" w:rsidTr="00735A8F">
        <w:tc>
          <w:tcPr>
            <w:tcW w:w="4531" w:type="dxa"/>
          </w:tcPr>
          <w:p w14:paraId="197B887A" w14:textId="10E7A227" w:rsidR="00AF56A0" w:rsidRPr="00C71E67" w:rsidRDefault="00AF56A0" w:rsidP="00030DAB">
            <w:r w:rsidRPr="00C71E67">
              <w:rPr>
                <w:szCs w:val="22"/>
              </w:rPr>
              <w:t>Andmeladu</w:t>
            </w:r>
            <w:r w:rsidR="00C30DD0" w:rsidRPr="00C71E67">
              <w:rPr>
                <w:szCs w:val="22"/>
              </w:rPr>
              <w:t xml:space="preserve"> / Andmeait</w:t>
            </w:r>
          </w:p>
        </w:tc>
        <w:tc>
          <w:tcPr>
            <w:tcW w:w="4531" w:type="dxa"/>
          </w:tcPr>
          <w:p w14:paraId="332F7568" w14:textId="0AE50660" w:rsidR="00AF56A0" w:rsidRPr="00C71E67" w:rsidRDefault="00AF56A0" w:rsidP="00030DAB">
            <w:r w:rsidRPr="00C71E67">
              <w:rPr>
                <w:szCs w:val="22"/>
              </w:rPr>
              <w:t>Andmeladu on struktureeritud kogum integreeritud, kindlale teemale suunatud, püsiva loomuga ja ajast sõltuvaid andmeid, mille ülesandeks on toetada otsuste tegemist.</w:t>
            </w:r>
          </w:p>
        </w:tc>
      </w:tr>
      <w:tr w:rsidR="003657AA" w:rsidRPr="00C71E67" w14:paraId="0DB0CB47" w14:textId="77777777" w:rsidTr="00735A8F">
        <w:tc>
          <w:tcPr>
            <w:tcW w:w="4531" w:type="dxa"/>
          </w:tcPr>
          <w:p w14:paraId="6AECD3DE" w14:textId="63BF9081" w:rsidR="003657AA" w:rsidRPr="00C71E67" w:rsidRDefault="003657AA" w:rsidP="00030DAB">
            <w:pPr>
              <w:rPr>
                <w:szCs w:val="22"/>
              </w:rPr>
            </w:pPr>
            <w:r w:rsidRPr="00C71E67">
              <w:rPr>
                <w:szCs w:val="22"/>
              </w:rPr>
              <w:t>ODS kiht</w:t>
            </w:r>
          </w:p>
        </w:tc>
        <w:tc>
          <w:tcPr>
            <w:tcW w:w="4531" w:type="dxa"/>
          </w:tcPr>
          <w:p w14:paraId="1A88D06E" w14:textId="553EF869" w:rsidR="003657AA" w:rsidRPr="00C71E67" w:rsidRDefault="003657AA" w:rsidP="00030DAB">
            <w:pPr>
              <w:rPr>
                <w:szCs w:val="22"/>
              </w:rPr>
            </w:pPr>
            <w:r w:rsidRPr="00C71E67">
              <w:rPr>
                <w:szCs w:val="22"/>
              </w:rPr>
              <w:t>Andme</w:t>
            </w:r>
            <w:r w:rsidR="001D37B4" w:rsidRPr="00C71E67">
              <w:rPr>
                <w:szCs w:val="22"/>
              </w:rPr>
              <w:t>laos</w:t>
            </w:r>
            <w:r w:rsidRPr="00C71E67">
              <w:rPr>
                <w:szCs w:val="22"/>
              </w:rPr>
              <w:t xml:space="preserve"> olev k</w:t>
            </w:r>
            <w:r w:rsidR="003B7163" w:rsidRPr="00C71E67">
              <w:rPr>
                <w:szCs w:val="22"/>
              </w:rPr>
              <w:t>i</w:t>
            </w:r>
            <w:r w:rsidRPr="00C71E67">
              <w:rPr>
                <w:szCs w:val="22"/>
              </w:rPr>
              <w:t>ht (</w:t>
            </w:r>
            <w:proofErr w:type="spellStart"/>
            <w:r w:rsidRPr="00C71E67">
              <w:rPr>
                <w:szCs w:val="22"/>
              </w:rPr>
              <w:t>schema</w:t>
            </w:r>
            <w:proofErr w:type="spellEnd"/>
            <w:r w:rsidR="003B7163" w:rsidRPr="00C71E67">
              <w:rPr>
                <w:szCs w:val="22"/>
              </w:rPr>
              <w:t xml:space="preserve">, </w:t>
            </w:r>
            <w:proofErr w:type="spellStart"/>
            <w:r w:rsidR="003B7163" w:rsidRPr="00C71E67">
              <w:rPr>
                <w:szCs w:val="22"/>
              </w:rPr>
              <w:t>dbspace</w:t>
            </w:r>
            <w:proofErr w:type="spellEnd"/>
            <w:r w:rsidR="003B7163" w:rsidRPr="00C71E67">
              <w:rPr>
                <w:szCs w:val="22"/>
              </w:rPr>
              <w:t xml:space="preserve"> või muu andmelao platvormist tulenev objekt</w:t>
            </w:r>
            <w:r w:rsidRPr="00C71E67">
              <w:rPr>
                <w:szCs w:val="22"/>
              </w:rPr>
              <w:t xml:space="preserve">), kuhu kantakse </w:t>
            </w:r>
            <w:proofErr w:type="spellStart"/>
            <w:r w:rsidRPr="00C71E67">
              <w:rPr>
                <w:szCs w:val="22"/>
              </w:rPr>
              <w:t>alliksüsteemist</w:t>
            </w:r>
            <w:proofErr w:type="spellEnd"/>
            <w:r w:rsidRPr="00C71E67">
              <w:rPr>
                <w:szCs w:val="22"/>
              </w:rPr>
              <w:t xml:space="preserve"> andmed sellisel kujul nagu need </w:t>
            </w:r>
            <w:proofErr w:type="spellStart"/>
            <w:r w:rsidRPr="00C71E67">
              <w:rPr>
                <w:szCs w:val="22"/>
              </w:rPr>
              <w:t>alliksüsteemis</w:t>
            </w:r>
            <w:proofErr w:type="spellEnd"/>
            <w:r w:rsidRPr="00C71E67">
              <w:rPr>
                <w:szCs w:val="22"/>
              </w:rPr>
              <w:t xml:space="preserve"> on. </w:t>
            </w:r>
          </w:p>
        </w:tc>
      </w:tr>
      <w:tr w:rsidR="003657AA" w:rsidRPr="00C71E67" w14:paraId="13D0BAEA" w14:textId="77777777" w:rsidTr="00735A8F">
        <w:tc>
          <w:tcPr>
            <w:tcW w:w="4531" w:type="dxa"/>
          </w:tcPr>
          <w:p w14:paraId="4299F8D3" w14:textId="23728F4F" w:rsidR="003657AA" w:rsidRPr="00C71E67" w:rsidRDefault="003657AA" w:rsidP="00030DAB">
            <w:pPr>
              <w:rPr>
                <w:szCs w:val="22"/>
              </w:rPr>
            </w:pPr>
            <w:r w:rsidRPr="00C71E67">
              <w:rPr>
                <w:szCs w:val="22"/>
              </w:rPr>
              <w:t xml:space="preserve">EDW kiht </w:t>
            </w:r>
          </w:p>
        </w:tc>
        <w:tc>
          <w:tcPr>
            <w:tcW w:w="4531" w:type="dxa"/>
          </w:tcPr>
          <w:p w14:paraId="27EB9570" w14:textId="114A1F9D" w:rsidR="003657AA" w:rsidRPr="00C71E67" w:rsidRDefault="003657AA" w:rsidP="00030DAB">
            <w:pPr>
              <w:rPr>
                <w:szCs w:val="22"/>
              </w:rPr>
            </w:pPr>
            <w:r w:rsidRPr="00C71E67">
              <w:rPr>
                <w:szCs w:val="22"/>
              </w:rPr>
              <w:t>Andme</w:t>
            </w:r>
            <w:r w:rsidR="001D37B4" w:rsidRPr="00C71E67">
              <w:rPr>
                <w:szCs w:val="22"/>
              </w:rPr>
              <w:t>laos</w:t>
            </w:r>
            <w:r w:rsidRPr="00C71E67">
              <w:rPr>
                <w:szCs w:val="22"/>
              </w:rPr>
              <w:t xml:space="preserve"> olev k</w:t>
            </w:r>
            <w:r w:rsidR="000642BF" w:rsidRPr="00C71E67">
              <w:rPr>
                <w:szCs w:val="22"/>
              </w:rPr>
              <w:t>i</w:t>
            </w:r>
            <w:r w:rsidRPr="00C71E67">
              <w:rPr>
                <w:szCs w:val="22"/>
              </w:rPr>
              <w:t>ht (</w:t>
            </w:r>
            <w:proofErr w:type="spellStart"/>
            <w:r w:rsidRPr="00C71E67">
              <w:rPr>
                <w:szCs w:val="22"/>
              </w:rPr>
              <w:t>schema</w:t>
            </w:r>
            <w:proofErr w:type="spellEnd"/>
            <w:r w:rsidR="000642BF" w:rsidRPr="00C71E67">
              <w:rPr>
                <w:szCs w:val="22"/>
              </w:rPr>
              <w:t xml:space="preserve">, </w:t>
            </w:r>
            <w:proofErr w:type="spellStart"/>
            <w:r w:rsidR="000642BF" w:rsidRPr="00C71E67">
              <w:rPr>
                <w:szCs w:val="22"/>
              </w:rPr>
              <w:t>dbspace</w:t>
            </w:r>
            <w:proofErr w:type="spellEnd"/>
            <w:r w:rsidR="000642BF" w:rsidRPr="00C71E67">
              <w:rPr>
                <w:szCs w:val="22"/>
              </w:rPr>
              <w:t xml:space="preserve"> või muu andmelao platvormist tulenev objekt</w:t>
            </w:r>
            <w:r w:rsidRPr="00C71E67">
              <w:rPr>
                <w:szCs w:val="22"/>
              </w:rPr>
              <w:t>)</w:t>
            </w:r>
            <w:r w:rsidR="000642BF" w:rsidRPr="00C71E67">
              <w:rPr>
                <w:szCs w:val="22"/>
              </w:rPr>
              <w:t xml:space="preserve">, mis luuakse vajadusel integratsiooni, andmemudeldamise ja transformatsiooni jaoks. </w:t>
            </w:r>
          </w:p>
        </w:tc>
      </w:tr>
      <w:tr w:rsidR="000642BF" w:rsidRPr="00C71E67" w14:paraId="79432A9F" w14:textId="77777777" w:rsidTr="00735A8F">
        <w:tc>
          <w:tcPr>
            <w:tcW w:w="4531" w:type="dxa"/>
          </w:tcPr>
          <w:p w14:paraId="1E7BFF98" w14:textId="1C099670" w:rsidR="000642BF" w:rsidRPr="00C71E67" w:rsidRDefault="000642BF" w:rsidP="00030DAB">
            <w:pPr>
              <w:rPr>
                <w:szCs w:val="22"/>
              </w:rPr>
            </w:pPr>
            <w:r w:rsidRPr="00C71E67">
              <w:rPr>
                <w:szCs w:val="22"/>
              </w:rPr>
              <w:t>DWH kiht</w:t>
            </w:r>
          </w:p>
        </w:tc>
        <w:tc>
          <w:tcPr>
            <w:tcW w:w="4531" w:type="dxa"/>
          </w:tcPr>
          <w:p w14:paraId="70D948F8" w14:textId="1A832FEF" w:rsidR="000642BF" w:rsidRPr="00C71E67" w:rsidRDefault="000642BF" w:rsidP="00030DAB">
            <w:pPr>
              <w:rPr>
                <w:szCs w:val="22"/>
              </w:rPr>
            </w:pPr>
            <w:r w:rsidRPr="00C71E67">
              <w:rPr>
                <w:szCs w:val="22"/>
              </w:rPr>
              <w:t>Andme</w:t>
            </w:r>
            <w:r w:rsidR="001D37B4" w:rsidRPr="00C71E67">
              <w:rPr>
                <w:szCs w:val="22"/>
              </w:rPr>
              <w:t>laos</w:t>
            </w:r>
            <w:r w:rsidRPr="00C71E67">
              <w:rPr>
                <w:szCs w:val="22"/>
              </w:rPr>
              <w:t xml:space="preserve"> olev presentats</w:t>
            </w:r>
            <w:r w:rsidR="00A8192C">
              <w:rPr>
                <w:szCs w:val="22"/>
              </w:rPr>
              <w:t>i</w:t>
            </w:r>
            <w:r w:rsidRPr="00C71E67">
              <w:rPr>
                <w:szCs w:val="22"/>
              </w:rPr>
              <w:t>ooni kiht (</w:t>
            </w:r>
            <w:proofErr w:type="spellStart"/>
            <w:r w:rsidRPr="00C71E67">
              <w:rPr>
                <w:szCs w:val="22"/>
              </w:rPr>
              <w:t>schema</w:t>
            </w:r>
            <w:proofErr w:type="spellEnd"/>
            <w:r w:rsidRPr="00C71E67">
              <w:rPr>
                <w:szCs w:val="22"/>
              </w:rPr>
              <w:t xml:space="preserve">, </w:t>
            </w:r>
            <w:proofErr w:type="spellStart"/>
            <w:r w:rsidRPr="00C71E67">
              <w:rPr>
                <w:szCs w:val="22"/>
              </w:rPr>
              <w:t>dbspace</w:t>
            </w:r>
            <w:proofErr w:type="spellEnd"/>
            <w:r w:rsidRPr="00C71E67">
              <w:rPr>
                <w:szCs w:val="22"/>
              </w:rPr>
              <w:t xml:space="preserve"> või muu andmelao platvormist tulenev objekt) kuhu luuakse analüütikute töö aluseks olevad tabelid inimkeelsete nimedega ja arusaadavate seostega. </w:t>
            </w:r>
          </w:p>
          <w:p w14:paraId="16092E55" w14:textId="0964889B" w:rsidR="000642BF" w:rsidRPr="00C71E67" w:rsidRDefault="000642BF" w:rsidP="00030DAB">
            <w:pPr>
              <w:rPr>
                <w:szCs w:val="22"/>
              </w:rPr>
            </w:pPr>
            <w:r w:rsidRPr="00C71E67">
              <w:rPr>
                <w:szCs w:val="22"/>
              </w:rPr>
              <w:t>Andmed võetakse ODS kihist või EDW kihist (vastavalt alusandmestikele) ja viiakse optimaalsele kujule aruannete kokkupaneku lihtsustamiseks ja päringute kiiruste optimeerimiseks .</w:t>
            </w:r>
          </w:p>
        </w:tc>
      </w:tr>
      <w:tr w:rsidR="00AF56A0" w:rsidRPr="00C71E67" w14:paraId="681091F3" w14:textId="77777777" w:rsidTr="00735A8F">
        <w:tc>
          <w:tcPr>
            <w:tcW w:w="4531" w:type="dxa"/>
          </w:tcPr>
          <w:p w14:paraId="5E3F9A36" w14:textId="3EF6DFC4" w:rsidR="00AF56A0" w:rsidRPr="00C71E67" w:rsidRDefault="00AF56A0" w:rsidP="00030DAB">
            <w:proofErr w:type="spellStart"/>
            <w:r w:rsidRPr="00C71E67">
              <w:rPr>
                <w:szCs w:val="22"/>
              </w:rPr>
              <w:t>Analüütikakeskkond</w:t>
            </w:r>
            <w:proofErr w:type="spellEnd"/>
            <w:r w:rsidRPr="00C71E67">
              <w:rPr>
                <w:szCs w:val="22"/>
              </w:rPr>
              <w:t xml:space="preserve"> / </w:t>
            </w:r>
            <w:proofErr w:type="spellStart"/>
            <w:r w:rsidRPr="00C71E67">
              <w:rPr>
                <w:szCs w:val="22"/>
              </w:rPr>
              <w:t>analüütikarakendus</w:t>
            </w:r>
            <w:proofErr w:type="spellEnd"/>
          </w:p>
        </w:tc>
        <w:tc>
          <w:tcPr>
            <w:tcW w:w="4531" w:type="dxa"/>
          </w:tcPr>
          <w:p w14:paraId="5150B7AD" w14:textId="77777777" w:rsidR="002429BD" w:rsidRPr="00C71E67" w:rsidRDefault="00AF56A0" w:rsidP="00030DAB">
            <w:pPr>
              <w:rPr>
                <w:szCs w:val="22"/>
              </w:rPr>
            </w:pPr>
            <w:proofErr w:type="spellStart"/>
            <w:r w:rsidRPr="00C71E67">
              <w:rPr>
                <w:szCs w:val="22"/>
              </w:rPr>
              <w:t>Analüütikakeskkond</w:t>
            </w:r>
            <w:proofErr w:type="spellEnd"/>
            <w:r w:rsidRPr="00C71E67">
              <w:rPr>
                <w:szCs w:val="22"/>
              </w:rPr>
              <w:t xml:space="preserve"> on </w:t>
            </w:r>
            <w:r w:rsidR="002429BD" w:rsidRPr="00C71E67">
              <w:rPr>
                <w:szCs w:val="22"/>
              </w:rPr>
              <w:t>presentatsiooni kihil töötav visuaalsete aruannete loomise rakendus</w:t>
            </w:r>
            <w:r w:rsidRPr="00C71E67">
              <w:rPr>
                <w:szCs w:val="22"/>
              </w:rPr>
              <w:t xml:space="preserve">, mis toetab äriliste otsuste tegemist ning mille sisendiks on andmelaos ja muudes andmeallikates olevad andmed. </w:t>
            </w:r>
          </w:p>
          <w:p w14:paraId="490BE302" w14:textId="212CDE16" w:rsidR="00AF56A0" w:rsidRPr="00C71E67" w:rsidRDefault="00AF56A0" w:rsidP="00030DAB">
            <w:r w:rsidRPr="00C71E67">
              <w:rPr>
                <w:szCs w:val="22"/>
              </w:rPr>
              <w:t xml:space="preserve">Andmete esitlus on visuaalne ja/või masinloetav. </w:t>
            </w:r>
          </w:p>
        </w:tc>
      </w:tr>
      <w:tr w:rsidR="00AF56A0" w:rsidRPr="00C71E67" w14:paraId="26834D5B" w14:textId="77777777" w:rsidTr="00735A8F">
        <w:tc>
          <w:tcPr>
            <w:tcW w:w="4531" w:type="dxa"/>
          </w:tcPr>
          <w:p w14:paraId="5487E2F5" w14:textId="3D312B93" w:rsidR="00AF56A0" w:rsidRPr="00C71E67" w:rsidRDefault="00AF56A0" w:rsidP="00030DAB">
            <w:r w:rsidRPr="00C71E67">
              <w:rPr>
                <w:szCs w:val="22"/>
              </w:rPr>
              <w:lastRenderedPageBreak/>
              <w:t>Tarkvara</w:t>
            </w:r>
          </w:p>
        </w:tc>
        <w:tc>
          <w:tcPr>
            <w:tcW w:w="4531" w:type="dxa"/>
          </w:tcPr>
          <w:p w14:paraId="7C1AAD9D" w14:textId="6CCC03B1" w:rsidR="00AF56A0" w:rsidRPr="00C71E67" w:rsidRDefault="00AF56A0" w:rsidP="00030DAB">
            <w:r w:rsidRPr="00C71E67">
              <w:rPr>
                <w:szCs w:val="22"/>
              </w:rPr>
              <w:t xml:space="preserve">Tarkvara tähistab baastarkvara või tarkvaraplatvormi (näiteks </w:t>
            </w:r>
            <w:proofErr w:type="spellStart"/>
            <w:r w:rsidRPr="00C71E67">
              <w:rPr>
                <w:szCs w:val="22"/>
              </w:rPr>
              <w:t>Pentaho</w:t>
            </w:r>
            <w:proofErr w:type="spellEnd"/>
            <w:r w:rsidRPr="00C71E67">
              <w:rPr>
                <w:szCs w:val="22"/>
              </w:rPr>
              <w:t xml:space="preserve">, </w:t>
            </w:r>
            <w:proofErr w:type="spellStart"/>
            <w:r w:rsidR="00884751" w:rsidRPr="00C71E67">
              <w:rPr>
                <w:szCs w:val="22"/>
              </w:rPr>
              <w:t>Apache</w:t>
            </w:r>
            <w:proofErr w:type="spellEnd"/>
            <w:r w:rsidR="00884751" w:rsidRPr="00C71E67">
              <w:rPr>
                <w:szCs w:val="22"/>
              </w:rPr>
              <w:t xml:space="preserve"> </w:t>
            </w:r>
            <w:proofErr w:type="spellStart"/>
            <w:r w:rsidR="00884751" w:rsidRPr="00C71E67">
              <w:rPr>
                <w:szCs w:val="22"/>
              </w:rPr>
              <w:t>Hop</w:t>
            </w:r>
            <w:proofErr w:type="spellEnd"/>
            <w:r w:rsidR="00884751" w:rsidRPr="00C71E67">
              <w:rPr>
                <w:szCs w:val="22"/>
              </w:rPr>
              <w:t xml:space="preserve">, </w:t>
            </w:r>
            <w:proofErr w:type="spellStart"/>
            <w:r w:rsidRPr="00C71E67">
              <w:rPr>
                <w:szCs w:val="22"/>
              </w:rPr>
              <w:t>Vertica</w:t>
            </w:r>
            <w:proofErr w:type="spellEnd"/>
            <w:r w:rsidRPr="00C71E67">
              <w:rPr>
                <w:szCs w:val="22"/>
              </w:rPr>
              <w:t xml:space="preserve">, </w:t>
            </w:r>
            <w:proofErr w:type="spellStart"/>
            <w:r w:rsidRPr="00C71E67">
              <w:rPr>
                <w:szCs w:val="22"/>
              </w:rPr>
              <w:t>Tableau</w:t>
            </w:r>
            <w:proofErr w:type="spellEnd"/>
            <w:r w:rsidRPr="00C71E67">
              <w:rPr>
                <w:szCs w:val="22"/>
              </w:rPr>
              <w:t xml:space="preserve"> jms andmeladudega seotud tarkvara). </w:t>
            </w:r>
          </w:p>
        </w:tc>
      </w:tr>
      <w:tr w:rsidR="00AF56A0" w:rsidRPr="00C71E67" w14:paraId="6BF5927B" w14:textId="77777777" w:rsidTr="00735A8F">
        <w:tc>
          <w:tcPr>
            <w:tcW w:w="4531" w:type="dxa"/>
          </w:tcPr>
          <w:p w14:paraId="4866BAB7" w14:textId="59114D41" w:rsidR="00AF56A0" w:rsidRPr="00C71E67" w:rsidRDefault="00AF56A0" w:rsidP="00030DAB">
            <w:r w:rsidRPr="00C71E67">
              <w:rPr>
                <w:szCs w:val="22"/>
              </w:rPr>
              <w:t>Töödekuhi</w:t>
            </w:r>
          </w:p>
        </w:tc>
        <w:tc>
          <w:tcPr>
            <w:tcW w:w="4531" w:type="dxa"/>
          </w:tcPr>
          <w:p w14:paraId="2815EB6E" w14:textId="07CD8E5C" w:rsidR="00AF56A0" w:rsidRPr="00C71E67" w:rsidRDefault="00AF56A0" w:rsidP="00030DAB">
            <w:r w:rsidRPr="00C71E67">
              <w:rPr>
                <w:szCs w:val="22"/>
              </w:rPr>
              <w:t xml:space="preserve">Töödekuhi ehk </w:t>
            </w:r>
            <w:proofErr w:type="spellStart"/>
            <w:r w:rsidRPr="00C71E67">
              <w:rPr>
                <w:szCs w:val="22"/>
              </w:rPr>
              <w:t>backlog</w:t>
            </w:r>
            <w:proofErr w:type="spellEnd"/>
            <w:r w:rsidRPr="00C71E67">
              <w:rPr>
                <w:szCs w:val="22"/>
              </w:rPr>
              <w:t xml:space="preserve"> on tööde / vigade halduskeskkonnas olev nimekiri töökäskudest. </w:t>
            </w:r>
          </w:p>
        </w:tc>
      </w:tr>
      <w:tr w:rsidR="00AF56A0" w:rsidRPr="00C71E67" w14:paraId="21A96EBD" w14:textId="77777777" w:rsidTr="00735A8F">
        <w:tc>
          <w:tcPr>
            <w:tcW w:w="4531" w:type="dxa"/>
          </w:tcPr>
          <w:p w14:paraId="47016960" w14:textId="73DB076E" w:rsidR="00AF56A0" w:rsidRPr="00C71E67" w:rsidRDefault="00AF56A0" w:rsidP="00030DAB">
            <w:r w:rsidRPr="00C71E67">
              <w:rPr>
                <w:szCs w:val="22"/>
              </w:rPr>
              <w:t>Tööde / Vigade halduskeskkond</w:t>
            </w:r>
          </w:p>
        </w:tc>
        <w:tc>
          <w:tcPr>
            <w:tcW w:w="4531" w:type="dxa"/>
          </w:tcPr>
          <w:p w14:paraId="1C3468E9" w14:textId="34B90704" w:rsidR="00AF56A0" w:rsidRPr="00C71E67" w:rsidRDefault="00AF56A0" w:rsidP="00030DAB">
            <w:r w:rsidRPr="00C71E67">
              <w:rPr>
                <w:szCs w:val="22"/>
              </w:rPr>
              <w:t xml:space="preserve">Tööde ja vigade halduskeskkond on tellija keskkonnas asuv rakendus vigade ja arenduste haldamiseks kasutusel olev programm (nt. Jira). </w:t>
            </w:r>
          </w:p>
        </w:tc>
      </w:tr>
      <w:tr w:rsidR="00AF56A0" w:rsidRPr="00C71E67" w14:paraId="71197985" w14:textId="77777777" w:rsidTr="00735A8F">
        <w:tc>
          <w:tcPr>
            <w:tcW w:w="4531" w:type="dxa"/>
          </w:tcPr>
          <w:p w14:paraId="7C0A160F" w14:textId="394EE844" w:rsidR="00AF56A0" w:rsidRPr="00C71E67" w:rsidRDefault="00AF56A0" w:rsidP="00030DAB">
            <w:r w:rsidRPr="00C71E67">
              <w:rPr>
                <w:szCs w:val="22"/>
              </w:rPr>
              <w:t>Dokumentide halduskeskkond</w:t>
            </w:r>
          </w:p>
        </w:tc>
        <w:tc>
          <w:tcPr>
            <w:tcW w:w="4531" w:type="dxa"/>
          </w:tcPr>
          <w:p w14:paraId="29FD2FA4" w14:textId="23313AF1" w:rsidR="00AF56A0" w:rsidRPr="00C71E67" w:rsidRDefault="00AF56A0" w:rsidP="00030DAB">
            <w:r w:rsidRPr="00C71E67">
              <w:rPr>
                <w:szCs w:val="22"/>
              </w:rPr>
              <w:t xml:space="preserve">Dokumentide halduskeskkond on tellija keskkonnas asuv rakendus dokumentide ja informatsiooni (nt. spetsifikatsioonid, juhendid, koosolekute memod) haldamiseks kasutusel olev programm (nt. </w:t>
            </w:r>
            <w:proofErr w:type="spellStart"/>
            <w:r w:rsidRPr="00C71E67">
              <w:rPr>
                <w:szCs w:val="22"/>
              </w:rPr>
              <w:t>Confluence</w:t>
            </w:r>
            <w:proofErr w:type="spellEnd"/>
            <w:r w:rsidRPr="00C71E67">
              <w:rPr>
                <w:szCs w:val="22"/>
              </w:rPr>
              <w:t xml:space="preserve">). </w:t>
            </w:r>
          </w:p>
        </w:tc>
      </w:tr>
      <w:tr w:rsidR="009C5EA8" w:rsidRPr="00C71E67" w14:paraId="3FF2CAF3" w14:textId="77777777" w:rsidTr="00735A8F">
        <w:tc>
          <w:tcPr>
            <w:tcW w:w="4531" w:type="dxa"/>
          </w:tcPr>
          <w:p w14:paraId="48D5C434" w14:textId="55794B4B" w:rsidR="009C5EA8" w:rsidRPr="00C71E67" w:rsidRDefault="009C5EA8" w:rsidP="00030DAB">
            <w:pPr>
              <w:rPr>
                <w:szCs w:val="22"/>
              </w:rPr>
            </w:pPr>
            <w:r w:rsidRPr="00C71E67">
              <w:rPr>
                <w:szCs w:val="22"/>
              </w:rPr>
              <w:t>Reageerimisaeg</w:t>
            </w:r>
          </w:p>
        </w:tc>
        <w:tc>
          <w:tcPr>
            <w:tcW w:w="4531" w:type="dxa"/>
          </w:tcPr>
          <w:p w14:paraId="4BD4DB6D" w14:textId="294A67FF" w:rsidR="009C5EA8" w:rsidRPr="00C71E67" w:rsidRDefault="009C5EA8" w:rsidP="00030DAB">
            <w:pPr>
              <w:rPr>
                <w:szCs w:val="22"/>
              </w:rPr>
            </w:pPr>
            <w:r w:rsidRPr="00C71E67">
              <w:rPr>
                <w:szCs w:val="22"/>
              </w:rPr>
              <w:t xml:space="preserve">Reageerimisaeg on aeg, mis on täitjal tellija päringule vastamiseks. </w:t>
            </w:r>
          </w:p>
        </w:tc>
      </w:tr>
      <w:tr w:rsidR="009C5EA8" w:rsidRPr="00C71E67" w14:paraId="3557D728" w14:textId="77777777" w:rsidTr="00735A8F">
        <w:tc>
          <w:tcPr>
            <w:tcW w:w="4531" w:type="dxa"/>
          </w:tcPr>
          <w:p w14:paraId="2690A857" w14:textId="26845CC2" w:rsidR="009C5EA8" w:rsidRPr="00C71E67" w:rsidRDefault="009C5EA8" w:rsidP="00030DAB">
            <w:pPr>
              <w:rPr>
                <w:szCs w:val="22"/>
              </w:rPr>
            </w:pPr>
            <w:r w:rsidRPr="00C71E67">
              <w:rPr>
                <w:szCs w:val="22"/>
              </w:rPr>
              <w:t>Teenindusaeg / tööaeg</w:t>
            </w:r>
          </w:p>
        </w:tc>
        <w:tc>
          <w:tcPr>
            <w:tcW w:w="4531" w:type="dxa"/>
          </w:tcPr>
          <w:p w14:paraId="3EE73E04" w14:textId="77777777" w:rsidR="009C5EA8" w:rsidRPr="00C71E67" w:rsidRDefault="009C5EA8" w:rsidP="00030DAB">
            <w:pPr>
              <w:spacing w:before="120"/>
              <w:rPr>
                <w:szCs w:val="22"/>
              </w:rPr>
            </w:pPr>
            <w:r w:rsidRPr="00C71E67">
              <w:rPr>
                <w:szCs w:val="22"/>
              </w:rPr>
              <w:t xml:space="preserve">Teenindusaeg ehk tööaeg on vastavalt arendustööde tingimustele SLA (arendustööde tingimused / rakenduste teenustasemed) tabelis sätestatud teenindusaegadele. </w:t>
            </w:r>
          </w:p>
          <w:p w14:paraId="1696E18F" w14:textId="4842FA7E" w:rsidR="009C5EA8" w:rsidRPr="00C71E67" w:rsidRDefault="009C5EA8" w:rsidP="00030DAB">
            <w:pPr>
              <w:rPr>
                <w:szCs w:val="22"/>
              </w:rPr>
            </w:pPr>
            <w:r w:rsidRPr="00C71E67">
              <w:rPr>
                <w:szCs w:val="22"/>
              </w:rPr>
              <w:t xml:space="preserve">Muu aeg on tööväline aeg. </w:t>
            </w:r>
          </w:p>
        </w:tc>
      </w:tr>
      <w:tr w:rsidR="009C5EA8" w:rsidRPr="00C71E67" w14:paraId="471242F3" w14:textId="77777777" w:rsidTr="00735A8F">
        <w:tc>
          <w:tcPr>
            <w:tcW w:w="4531" w:type="dxa"/>
          </w:tcPr>
          <w:p w14:paraId="69AB8C95" w14:textId="4C9081D9" w:rsidR="009C5EA8" w:rsidRPr="00C71E67" w:rsidRDefault="009C5EA8" w:rsidP="00030DAB">
            <w:pPr>
              <w:rPr>
                <w:szCs w:val="22"/>
              </w:rPr>
            </w:pPr>
            <w:r w:rsidRPr="00C71E67">
              <w:rPr>
                <w:szCs w:val="22"/>
              </w:rPr>
              <w:t>Lahendusaeg</w:t>
            </w:r>
          </w:p>
        </w:tc>
        <w:tc>
          <w:tcPr>
            <w:tcW w:w="4531" w:type="dxa"/>
          </w:tcPr>
          <w:p w14:paraId="753D2DC8" w14:textId="5ED24602" w:rsidR="009C5EA8" w:rsidRPr="00C71E67" w:rsidRDefault="009C5EA8" w:rsidP="00030DAB">
            <w:pPr>
              <w:rPr>
                <w:szCs w:val="22"/>
              </w:rPr>
            </w:pPr>
            <w:r w:rsidRPr="00C71E67">
              <w:rPr>
                <w:szCs w:val="22"/>
              </w:rPr>
              <w:t xml:space="preserve">Lahendusaeg tähendab perioodi tellimuse saamisest kuni tööde valmimiseni, mille jooksul täitja on kohustatud teostama kõik tööd (sh. arendustöö, jooksva arendustöö, veaparanduse ning täitma garantiist tulevad kohustused) vastavalt lahendusaja tabelile ja SLA (arendustööde tingimused / rakenduste teenustasemed) tabelile.  </w:t>
            </w:r>
          </w:p>
        </w:tc>
      </w:tr>
      <w:tr w:rsidR="009C5EA8" w:rsidRPr="00C71E67" w14:paraId="336391FE" w14:textId="77777777" w:rsidTr="00735A8F">
        <w:tc>
          <w:tcPr>
            <w:tcW w:w="4531" w:type="dxa"/>
          </w:tcPr>
          <w:p w14:paraId="36965810" w14:textId="43D4B54F" w:rsidR="009C5EA8" w:rsidRPr="00C71E67" w:rsidRDefault="009C5EA8" w:rsidP="00030DAB">
            <w:pPr>
              <w:rPr>
                <w:szCs w:val="22"/>
              </w:rPr>
            </w:pPr>
            <w:r w:rsidRPr="00C71E67">
              <w:rPr>
                <w:szCs w:val="22"/>
              </w:rPr>
              <w:t>Tarne</w:t>
            </w:r>
          </w:p>
        </w:tc>
        <w:tc>
          <w:tcPr>
            <w:tcW w:w="4531" w:type="dxa"/>
          </w:tcPr>
          <w:p w14:paraId="40BD25E5" w14:textId="523C77D5" w:rsidR="009C5EA8" w:rsidRPr="00C71E67" w:rsidRDefault="009C5EA8" w:rsidP="00030DAB">
            <w:pPr>
              <w:rPr>
                <w:szCs w:val="22"/>
              </w:rPr>
            </w:pPr>
            <w:r w:rsidRPr="00C71E67">
              <w:rPr>
                <w:szCs w:val="22"/>
              </w:rPr>
              <w:t xml:space="preserve">Tarne on hankelepingu alusel teostatud tööde paketina üleandmine, mis on toodangusse paigaldamiseks korrektselt konfigureeritud ja koodihalduskeskkonda lisatud. Täitja lisab tarne kirjelduse ja spetsifikatsiooni dokumendihalduskeskkonda. Täitja esitab tarne kohta tarneteatise, lisades tarnega seotud testimise juhendi ja vastavalt hankelepingule automaattestid. Tarneteatise vormi kehtestab tellija hankelepingu täitmise käigus. </w:t>
            </w:r>
          </w:p>
        </w:tc>
      </w:tr>
      <w:tr w:rsidR="009C5EA8" w:rsidRPr="00C71E67" w14:paraId="6FC907F0" w14:textId="77777777" w:rsidTr="00735A8F">
        <w:tc>
          <w:tcPr>
            <w:tcW w:w="4531" w:type="dxa"/>
          </w:tcPr>
          <w:p w14:paraId="17CAC5A7" w14:textId="74CE01F0" w:rsidR="009C5EA8" w:rsidRPr="00C71E67" w:rsidRDefault="009C5EA8" w:rsidP="00030DAB">
            <w:pPr>
              <w:rPr>
                <w:szCs w:val="22"/>
              </w:rPr>
            </w:pPr>
            <w:r w:rsidRPr="00C71E67">
              <w:rPr>
                <w:szCs w:val="22"/>
              </w:rPr>
              <w:lastRenderedPageBreak/>
              <w:t>Paigalduslogi</w:t>
            </w:r>
          </w:p>
        </w:tc>
        <w:tc>
          <w:tcPr>
            <w:tcW w:w="4531" w:type="dxa"/>
          </w:tcPr>
          <w:p w14:paraId="590D56D5" w14:textId="1E2D530B" w:rsidR="009C5EA8" w:rsidRPr="00C71E67" w:rsidRDefault="009C5EA8" w:rsidP="00030DAB">
            <w:pPr>
              <w:rPr>
                <w:szCs w:val="22"/>
              </w:rPr>
            </w:pPr>
            <w:r w:rsidRPr="00C71E67">
              <w:rPr>
                <w:szCs w:val="22"/>
              </w:rPr>
              <w:t xml:space="preserve">Paigalduslogi on informatsioon rakenduste igasuguste muudatuste (nt. tarnete paigaldamise) kohta kirjalikku </w:t>
            </w:r>
            <w:proofErr w:type="spellStart"/>
            <w:r w:rsidRPr="00C71E67">
              <w:rPr>
                <w:szCs w:val="22"/>
              </w:rPr>
              <w:t>taas-esitamist</w:t>
            </w:r>
            <w:proofErr w:type="spellEnd"/>
            <w:r w:rsidRPr="00C71E67">
              <w:rPr>
                <w:szCs w:val="22"/>
              </w:rPr>
              <w:t xml:space="preserve"> võimaldavas vormis. </w:t>
            </w:r>
          </w:p>
        </w:tc>
      </w:tr>
      <w:tr w:rsidR="00811988" w:rsidRPr="00C71E67" w14:paraId="337C9165" w14:textId="77777777" w:rsidTr="00735A8F">
        <w:tc>
          <w:tcPr>
            <w:tcW w:w="4531" w:type="dxa"/>
          </w:tcPr>
          <w:p w14:paraId="54893AF0" w14:textId="2A24EAE8" w:rsidR="00811988" w:rsidRPr="00C71E67" w:rsidRDefault="00811988" w:rsidP="00030DAB">
            <w:pPr>
              <w:rPr>
                <w:szCs w:val="22"/>
              </w:rPr>
            </w:pPr>
            <w:r w:rsidRPr="00C71E67">
              <w:rPr>
                <w:szCs w:val="22"/>
              </w:rPr>
              <w:t>RL</w:t>
            </w:r>
          </w:p>
        </w:tc>
        <w:tc>
          <w:tcPr>
            <w:tcW w:w="4531" w:type="dxa"/>
          </w:tcPr>
          <w:p w14:paraId="2FA6F7C8" w14:textId="3ACF56A1" w:rsidR="00811988" w:rsidRPr="00C71E67" w:rsidRDefault="00811988" w:rsidP="00030DAB">
            <w:pPr>
              <w:rPr>
                <w:szCs w:val="22"/>
              </w:rPr>
            </w:pPr>
            <w:r w:rsidRPr="00C71E67">
              <w:rPr>
                <w:szCs w:val="22"/>
              </w:rPr>
              <w:t>Raamleping</w:t>
            </w:r>
          </w:p>
        </w:tc>
      </w:tr>
      <w:tr w:rsidR="00811988" w:rsidRPr="00C71E67" w14:paraId="3C2A68C9" w14:textId="77777777" w:rsidTr="00735A8F">
        <w:tc>
          <w:tcPr>
            <w:tcW w:w="4531" w:type="dxa"/>
          </w:tcPr>
          <w:p w14:paraId="255D0629" w14:textId="7DF591DE" w:rsidR="00811988" w:rsidRPr="00C71E67" w:rsidRDefault="00811988" w:rsidP="00030DAB">
            <w:pPr>
              <w:rPr>
                <w:szCs w:val="22"/>
              </w:rPr>
            </w:pPr>
            <w:r w:rsidRPr="00C71E67">
              <w:rPr>
                <w:szCs w:val="22"/>
              </w:rPr>
              <w:t>TK</w:t>
            </w:r>
          </w:p>
        </w:tc>
        <w:tc>
          <w:tcPr>
            <w:tcW w:w="4531" w:type="dxa"/>
          </w:tcPr>
          <w:p w14:paraId="7CC2119B" w14:textId="756E22B8" w:rsidR="00811988" w:rsidRPr="00C71E67" w:rsidRDefault="00811988" w:rsidP="00030DAB">
            <w:pPr>
              <w:rPr>
                <w:szCs w:val="22"/>
              </w:rPr>
            </w:pPr>
            <w:r w:rsidRPr="00C71E67">
              <w:rPr>
                <w:szCs w:val="22"/>
              </w:rPr>
              <w:t>Tehniline kirjeldus</w:t>
            </w:r>
          </w:p>
        </w:tc>
      </w:tr>
    </w:tbl>
    <w:p w14:paraId="1D7FBAEB" w14:textId="77777777" w:rsidR="00735A8F" w:rsidRPr="00C71E67" w:rsidRDefault="00735A8F" w:rsidP="00030DAB"/>
    <w:p w14:paraId="7DD25BE0" w14:textId="0EB87476" w:rsidR="00CA4A65" w:rsidRPr="00C71E67" w:rsidRDefault="009F635E" w:rsidP="00030DAB">
      <w:pPr>
        <w:pStyle w:val="Pealkiri1"/>
      </w:pPr>
      <w:r w:rsidRPr="00C71E67">
        <w:t>Üldine</w:t>
      </w:r>
    </w:p>
    <w:p w14:paraId="01642663" w14:textId="212A0933" w:rsidR="005F1668" w:rsidRDefault="00CA4A65" w:rsidP="00030DAB">
      <w:pPr>
        <w:pStyle w:val="Pealkiri2"/>
      </w:pPr>
      <w:r w:rsidRPr="00C71E67">
        <w:t xml:space="preserve">Hanke eesmärk on sõlmida hankeleping </w:t>
      </w:r>
      <w:r w:rsidR="0069054D" w:rsidRPr="00C71E67">
        <w:t xml:space="preserve">ühe </w:t>
      </w:r>
      <w:r w:rsidRPr="00C71E67">
        <w:t>pakkujaga, ke</w:t>
      </w:r>
      <w:r w:rsidR="005F1668">
        <w:t xml:space="preserve">s võimaldab oma ressurssi rakendada </w:t>
      </w:r>
      <w:proofErr w:type="spellStart"/>
      <w:r w:rsidR="005F1668">
        <w:t>TEHIK-u</w:t>
      </w:r>
      <w:proofErr w:type="spellEnd"/>
      <w:r w:rsidR="005F1668">
        <w:t xml:space="preserve"> </w:t>
      </w:r>
      <w:proofErr w:type="spellStart"/>
      <w:r w:rsidR="005F1668">
        <w:t>Analüütika</w:t>
      </w:r>
      <w:proofErr w:type="spellEnd"/>
      <w:r w:rsidR="005F1668">
        <w:t xml:space="preserve"> Lahenduste Valdkonna (ALV) meeskonna poolt teostatavateks töödeks. </w:t>
      </w:r>
    </w:p>
    <w:p w14:paraId="74B32FE7" w14:textId="4D34E5E3" w:rsidR="00CA4A65" w:rsidRPr="00C71E67" w:rsidRDefault="005F1668" w:rsidP="00030DAB">
      <w:pPr>
        <w:pStyle w:val="Pealkiri2"/>
      </w:pPr>
      <w:r>
        <w:t xml:space="preserve">Pakkuja </w:t>
      </w:r>
      <w:r w:rsidR="00CA4A65" w:rsidRPr="00C71E67">
        <w:t xml:space="preserve">hakkab teostama </w:t>
      </w:r>
      <w:proofErr w:type="spellStart"/>
      <w:r w:rsidR="006366A7" w:rsidRPr="00C71E67">
        <w:t>TEHIK-u</w:t>
      </w:r>
      <w:proofErr w:type="spellEnd"/>
      <w:r w:rsidR="006366A7" w:rsidRPr="00C71E67">
        <w:t xml:space="preserve"> </w:t>
      </w:r>
      <w:r w:rsidR="00FA621A" w:rsidRPr="00C71E67">
        <w:t>andmelaoplatvormil paiknevate andmeladude ja nendega seotud rakenduste ja tööriistade</w:t>
      </w:r>
      <w:r w:rsidR="00992CA9" w:rsidRPr="00C71E67">
        <w:t xml:space="preserve"> (sh </w:t>
      </w:r>
      <w:proofErr w:type="spellStart"/>
      <w:r w:rsidR="00992CA9" w:rsidRPr="00C71E67">
        <w:t>analüütikakeskkonda</w:t>
      </w:r>
      <w:r w:rsidR="00433556" w:rsidRPr="00C71E67">
        <w:t>de</w:t>
      </w:r>
      <w:proofErr w:type="spellEnd"/>
      <w:r w:rsidR="00992CA9" w:rsidRPr="00C71E67">
        <w:t>)</w:t>
      </w:r>
      <w:r w:rsidR="00CA4A65" w:rsidRPr="00C71E67">
        <w:t xml:space="preserve"> arendus- ja hooldustöid</w:t>
      </w:r>
      <w:r w:rsidR="009F635E" w:rsidRPr="00C71E67">
        <w:t xml:space="preserve">, mis laiendaksid rakenduse funktsionaalsust ning tagaksid turvalisuse, tehnilise </w:t>
      </w:r>
      <w:proofErr w:type="spellStart"/>
      <w:r w:rsidR="009F635E" w:rsidRPr="00C71E67">
        <w:t>optimeerituse</w:t>
      </w:r>
      <w:proofErr w:type="spellEnd"/>
      <w:r w:rsidR="009F635E" w:rsidRPr="00C71E67">
        <w:t>, töökindluse ja edasise haldus- ning edasiarendussuutlikkuse</w:t>
      </w:r>
      <w:r w:rsidR="00CA4A65" w:rsidRPr="00C71E67">
        <w:t xml:space="preserve">. </w:t>
      </w:r>
    </w:p>
    <w:p w14:paraId="002B6960" w14:textId="31E33D4C" w:rsidR="00A2718F" w:rsidRPr="00C71E67" w:rsidRDefault="00FE7DA4" w:rsidP="00A2718F">
      <w:pPr>
        <w:pStyle w:val="Pealkiri2"/>
      </w:pPr>
      <w:r>
        <w:t xml:space="preserve">Edukaks tunnistatud </w:t>
      </w:r>
      <w:r w:rsidR="00A2718F" w:rsidRPr="00C71E67">
        <w:t xml:space="preserve">pakkujaga sõlmitakse hankeleping. </w:t>
      </w:r>
    </w:p>
    <w:p w14:paraId="66F650F0" w14:textId="24990C57" w:rsidR="009F635E" w:rsidRPr="00C71E67" w:rsidRDefault="009F635E" w:rsidP="00030DAB">
      <w:pPr>
        <w:pStyle w:val="Pealkiri2"/>
      </w:pPr>
      <w:r w:rsidRPr="00C71E67">
        <w:t xml:space="preserve">Tööde skoop sisaldab nii jooksvaid arendustöid (sõltuvalt vajadusest), analüüsi, dokumenteerimist (sh. olemasoleva dokumentatsiooni täiendamist ja/või uue dokumentatsiooni loomist) kui konsultatsiooni. </w:t>
      </w:r>
      <w:r w:rsidR="00C36467" w:rsidRPr="00C71E67">
        <w:t xml:space="preserve">Lisaks on tööde skoobis ka hooldustööd, mida teostatakse jooksvalt vastavalt vajadusele, kui neid peaks tarvis minema. </w:t>
      </w:r>
    </w:p>
    <w:p w14:paraId="1E7B22C0" w14:textId="219EF247" w:rsidR="00A2718F" w:rsidRPr="00C71E67" w:rsidRDefault="00A2718F" w:rsidP="00A2718F">
      <w:pPr>
        <w:pStyle w:val="Pealkiri2"/>
      </w:pPr>
      <w:r w:rsidRPr="00C71E67">
        <w:t xml:space="preserve">Kõik käesolevas </w:t>
      </w:r>
      <w:r w:rsidR="00AB6CF8">
        <w:t>tehnilises kirjelduses (TK)</w:t>
      </w:r>
      <w:r w:rsidRPr="00C71E67">
        <w:t xml:space="preserve"> punktis 5.1 nimetatud tööd. </w:t>
      </w:r>
    </w:p>
    <w:p w14:paraId="1EE6BB80" w14:textId="173A6B27" w:rsidR="009F635E" w:rsidRPr="00C71E67" w:rsidRDefault="00A05D0C" w:rsidP="00030DAB">
      <w:pPr>
        <w:pStyle w:val="Pealkiri1"/>
      </w:pPr>
      <w:r w:rsidRPr="00C71E67">
        <w:t>Hanke eseme</w:t>
      </w:r>
      <w:r w:rsidR="009F635E" w:rsidRPr="00C71E67">
        <w:t xml:space="preserve"> tutvustus</w:t>
      </w:r>
    </w:p>
    <w:p w14:paraId="493A9C33" w14:textId="3A71236E" w:rsidR="00EA20EA" w:rsidRPr="00C71E67" w:rsidRDefault="00F959BB" w:rsidP="00EA20EA">
      <w:pPr>
        <w:pStyle w:val="Pealkiri2"/>
      </w:pPr>
      <w:r w:rsidRPr="00C71E67">
        <w:t xml:space="preserve">Hanke esemeks on </w:t>
      </w:r>
      <w:proofErr w:type="spellStart"/>
      <w:r w:rsidR="00FA621A" w:rsidRPr="00C71E67">
        <w:t>TEHIK-u</w:t>
      </w:r>
      <w:proofErr w:type="spellEnd"/>
      <w:r w:rsidR="00FA621A" w:rsidRPr="00C71E67">
        <w:t xml:space="preserve"> andmelaoplatvormi</w:t>
      </w:r>
      <w:r w:rsidR="001321F2" w:rsidRPr="00C71E67">
        <w:t>de</w:t>
      </w:r>
      <w:r w:rsidR="00FA621A" w:rsidRPr="00C71E67">
        <w:t>l</w:t>
      </w:r>
      <w:r w:rsidR="001706AC" w:rsidRPr="00C71E67">
        <w:t xml:space="preserve"> (</w:t>
      </w:r>
      <w:r w:rsidR="00992CA9" w:rsidRPr="00C71E67">
        <w:t xml:space="preserve">SAP </w:t>
      </w:r>
      <w:proofErr w:type="spellStart"/>
      <w:r w:rsidR="00992CA9" w:rsidRPr="00C71E67">
        <w:t>Sybase</w:t>
      </w:r>
      <w:proofErr w:type="spellEnd"/>
      <w:r w:rsidR="00992CA9" w:rsidRPr="00C71E67">
        <w:t xml:space="preserve"> IQ ja </w:t>
      </w:r>
      <w:proofErr w:type="spellStart"/>
      <w:r w:rsidR="001706AC" w:rsidRPr="00C71E67">
        <w:t>Vertica</w:t>
      </w:r>
      <w:proofErr w:type="spellEnd"/>
      <w:r w:rsidR="001706AC" w:rsidRPr="00C71E67">
        <w:t>)</w:t>
      </w:r>
      <w:r w:rsidR="00FA621A" w:rsidRPr="00C71E67">
        <w:t xml:space="preserve"> paiknevad andmelaod ja skeemid ning nendega seotud rakenduste ja tööriistade </w:t>
      </w:r>
      <w:r w:rsidR="000B0262" w:rsidRPr="00C71E67">
        <w:t xml:space="preserve">(nt </w:t>
      </w:r>
      <w:r w:rsidR="00F907AF" w:rsidRPr="00C71E67">
        <w:t xml:space="preserve">laadimisrakendused, </w:t>
      </w:r>
      <w:proofErr w:type="spellStart"/>
      <w:r w:rsidR="00F907AF" w:rsidRPr="00C71E67">
        <w:t>analüütikarakendused</w:t>
      </w:r>
      <w:proofErr w:type="spellEnd"/>
      <w:r w:rsidR="000B0262" w:rsidRPr="00C71E67">
        <w:t>,</w:t>
      </w:r>
      <w:r w:rsidR="00F907AF" w:rsidRPr="00C71E67">
        <w:t xml:space="preserve"> jne</w:t>
      </w:r>
      <w:r w:rsidR="000B0262" w:rsidRPr="00C71E67">
        <w:t xml:space="preserve">) </w:t>
      </w:r>
      <w:r w:rsidR="00FA621A" w:rsidRPr="00C71E67">
        <w:t xml:space="preserve">arendus- ja hooldustööd. </w:t>
      </w:r>
    </w:p>
    <w:p w14:paraId="0DEA7F85" w14:textId="1705BAF6" w:rsidR="00EA20EA" w:rsidRPr="00C71E67" w:rsidRDefault="00EA20EA" w:rsidP="00EA20EA">
      <w:pPr>
        <w:pStyle w:val="Pealkiri2"/>
      </w:pPr>
      <w:r w:rsidRPr="00C71E67">
        <w:lastRenderedPageBreak/>
        <w:t xml:space="preserve">Arhitektuurijoonis: </w:t>
      </w:r>
      <w:r w:rsidRPr="00C71E67">
        <w:br/>
      </w:r>
      <w:r w:rsidRPr="00C71E67">
        <w:br/>
        <w:t>(</w:t>
      </w:r>
      <w:r w:rsidRPr="00C71E67">
        <w:rPr>
          <w:i/>
          <w:iCs/>
        </w:rPr>
        <w:t>Joonis kirjeldab andmete arhitektuuri läbi terviseandmete ökosüsteemi näite</w:t>
      </w:r>
      <w:r w:rsidRPr="00C71E67">
        <w:t>)</w:t>
      </w:r>
      <w:r w:rsidRPr="00C71E67">
        <w:br/>
      </w:r>
      <w:r w:rsidRPr="00C71E67">
        <w:br/>
      </w:r>
      <w:r w:rsidRPr="00C71E67">
        <w:rPr>
          <w:noProof/>
        </w:rPr>
        <w:drawing>
          <wp:inline distT="0" distB="0" distL="0" distR="0" wp14:anchorId="51E23247" wp14:editId="2F6EDF5D">
            <wp:extent cx="5760720" cy="3475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475355"/>
                    </a:xfrm>
                    <a:prstGeom prst="rect">
                      <a:avLst/>
                    </a:prstGeom>
                  </pic:spPr>
                </pic:pic>
              </a:graphicData>
            </a:graphic>
          </wp:inline>
        </w:drawing>
      </w:r>
    </w:p>
    <w:p w14:paraId="7513FEBB" w14:textId="2D951E03" w:rsidR="00EA20EA" w:rsidRPr="00C71E67" w:rsidRDefault="00EA20EA" w:rsidP="00EA20EA">
      <w:pPr>
        <w:pStyle w:val="Pealkiri2"/>
      </w:pPr>
      <w:r w:rsidRPr="00C71E67">
        <w:t xml:space="preserve">Põhilised märksõnad kasutusel olevate tehnoloogiate ja teekide osas on SAP </w:t>
      </w:r>
      <w:proofErr w:type="spellStart"/>
      <w:r w:rsidRPr="00C71E67">
        <w:t>Sybase</w:t>
      </w:r>
      <w:proofErr w:type="spellEnd"/>
      <w:r w:rsidRPr="00C71E67">
        <w:t xml:space="preserve"> IQ</w:t>
      </w:r>
      <w:r w:rsidRPr="00C71E67">
        <w:rPr>
          <w:color w:val="70AD47" w:themeColor="accent6"/>
        </w:rPr>
        <w:t>,</w:t>
      </w:r>
      <w:r w:rsidRPr="00C71E67">
        <w:t xml:space="preserve"> </w:t>
      </w:r>
      <w:proofErr w:type="spellStart"/>
      <w:r w:rsidRPr="00C71E67">
        <w:t>Vertica</w:t>
      </w:r>
      <w:proofErr w:type="spellEnd"/>
      <w:r w:rsidRPr="00C71E67">
        <w:t xml:space="preserve">; DBT; CI/CD; </w:t>
      </w:r>
      <w:proofErr w:type="spellStart"/>
      <w:r w:rsidRPr="00C71E67">
        <w:t>Apache</w:t>
      </w:r>
      <w:proofErr w:type="spellEnd"/>
      <w:r w:rsidRPr="00C71E67">
        <w:t xml:space="preserve"> </w:t>
      </w:r>
      <w:proofErr w:type="spellStart"/>
      <w:r w:rsidRPr="00C71E67">
        <w:t>Hop</w:t>
      </w:r>
      <w:proofErr w:type="spellEnd"/>
      <w:r w:rsidRPr="00C71E67">
        <w:t xml:space="preserve">; </w:t>
      </w:r>
      <w:proofErr w:type="spellStart"/>
      <w:r w:rsidRPr="00C71E67">
        <w:t>Pentaho</w:t>
      </w:r>
      <w:proofErr w:type="spellEnd"/>
      <w:r w:rsidRPr="00C71E67">
        <w:t xml:space="preserve">; </w:t>
      </w:r>
      <w:proofErr w:type="spellStart"/>
      <w:r w:rsidRPr="00C71E67">
        <w:t>Python</w:t>
      </w:r>
      <w:proofErr w:type="spellEnd"/>
      <w:r w:rsidRPr="00C71E67">
        <w:t xml:space="preserve">; </w:t>
      </w:r>
      <w:proofErr w:type="spellStart"/>
      <w:r w:rsidRPr="00C71E67">
        <w:t>Tableau</w:t>
      </w:r>
      <w:proofErr w:type="spellEnd"/>
      <w:r w:rsidRPr="00C71E67">
        <w:t xml:space="preserve">; </w:t>
      </w:r>
      <w:proofErr w:type="spellStart"/>
      <w:r w:rsidRPr="00C71E67">
        <w:t>Oracle</w:t>
      </w:r>
      <w:proofErr w:type="spellEnd"/>
      <w:r w:rsidRPr="00C71E67">
        <w:t xml:space="preserve">; </w:t>
      </w:r>
      <w:proofErr w:type="spellStart"/>
      <w:r w:rsidRPr="00C71E67">
        <w:t>Postgre</w:t>
      </w:r>
      <w:proofErr w:type="spellEnd"/>
      <w:r w:rsidRPr="00C71E67">
        <w:t xml:space="preserve">; SAP HANA; MS SQL; SQL server. </w:t>
      </w:r>
    </w:p>
    <w:p w14:paraId="007900E4" w14:textId="1860580E" w:rsidR="002E4289" w:rsidRPr="00C71E67" w:rsidRDefault="00FF7FBB" w:rsidP="009E66C6">
      <w:pPr>
        <w:pStyle w:val="Pealkiri2"/>
      </w:pPr>
      <w:r w:rsidRPr="00C71E67">
        <w:t>A</w:t>
      </w:r>
      <w:r w:rsidR="009E66C6" w:rsidRPr="00C71E67">
        <w:t>ndmelaoplatvormi</w:t>
      </w:r>
      <w:r w:rsidRPr="00C71E67">
        <w:t>de</w:t>
      </w:r>
      <w:r w:rsidR="009E66C6" w:rsidRPr="00C71E67">
        <w:t>l olevate andmeskeemide</w:t>
      </w:r>
      <w:r w:rsidR="002E4289" w:rsidRPr="00C71E67">
        <w:t xml:space="preserve"> toimimiseks on vaja, et süsteemile oleks tugi. Tegeleda tuleb jooksvate vajaduspõhiste arendustöödega. Vaja on partnerit, kes teostab rakenduste arendustööd ning tagab jooksvate arendustöödega nende toimimise, et rakendused ei oleks ilma toeta. </w:t>
      </w:r>
    </w:p>
    <w:p w14:paraId="686E3AB2" w14:textId="184FF176" w:rsidR="009E66C6" w:rsidRPr="00C71E67" w:rsidRDefault="00850665" w:rsidP="00FF7FBB">
      <w:pPr>
        <w:pStyle w:val="Pealkiri2"/>
      </w:pPr>
      <w:r w:rsidRPr="00C71E67">
        <w:t xml:space="preserve">Potentsiaalsed tööd </w:t>
      </w:r>
      <w:r w:rsidR="00C34227" w:rsidRPr="00C71E67">
        <w:t xml:space="preserve">arendusressursile </w:t>
      </w:r>
      <w:r w:rsidRPr="00C71E67">
        <w:t xml:space="preserve">hõlmavad järgnevaid täna teadaolevaid </w:t>
      </w:r>
      <w:r w:rsidR="004D174C" w:rsidRPr="00C71E67">
        <w:t xml:space="preserve">andmelao </w:t>
      </w:r>
      <w:r w:rsidRPr="00C71E67">
        <w:t>skeeme</w:t>
      </w:r>
      <w:r w:rsidR="00754DE4" w:rsidRPr="00C71E67">
        <w:t xml:space="preserve">, mida teostab </w:t>
      </w:r>
      <w:proofErr w:type="spellStart"/>
      <w:r w:rsidR="00754DE4" w:rsidRPr="00C71E67">
        <w:t>TEHIK-u</w:t>
      </w:r>
      <w:proofErr w:type="spellEnd"/>
      <w:r w:rsidR="00754DE4" w:rsidRPr="00C71E67">
        <w:t xml:space="preserve"> </w:t>
      </w:r>
      <w:r w:rsidR="000512AF">
        <w:t xml:space="preserve">ALV </w:t>
      </w:r>
      <w:r w:rsidR="00C34227" w:rsidRPr="00C71E67">
        <w:t>oma ressurssiga</w:t>
      </w:r>
      <w:r w:rsidRPr="00C71E67">
        <w:t xml:space="preserve">, kuid lisaks ka </w:t>
      </w:r>
      <w:r w:rsidR="00C34227" w:rsidRPr="00C71E67">
        <w:t>veel realiseerimata uusi skeeme</w:t>
      </w:r>
      <w:r w:rsidRPr="00C71E67">
        <w:t xml:space="preserve">, mis aja jooksul lisanduda võivad: </w:t>
      </w:r>
      <w:r w:rsidR="009E66C6" w:rsidRPr="00C71E67">
        <w:rPr>
          <w:strike/>
          <w:color w:val="FF0000"/>
        </w:rPr>
        <w:t xml:space="preserve"> </w:t>
      </w:r>
    </w:p>
    <w:p w14:paraId="67CEA8D6" w14:textId="77777777" w:rsidR="009E66C6" w:rsidRPr="00C71E67" w:rsidRDefault="009E66C6" w:rsidP="009E66C6">
      <w:pPr>
        <w:pStyle w:val="Pealkiri3"/>
      </w:pPr>
      <w:r w:rsidRPr="00C71E67">
        <w:t>TEIS ja ITI (Tööinspektsiooni infosüsteem)</w:t>
      </w:r>
    </w:p>
    <w:p w14:paraId="7E300257" w14:textId="77777777" w:rsidR="009E66C6" w:rsidRPr="00C71E67" w:rsidRDefault="009E66C6" w:rsidP="009E66C6">
      <w:pPr>
        <w:pStyle w:val="Pealkiri3"/>
      </w:pPr>
      <w:r w:rsidRPr="00C71E67">
        <w:t>Jira (Jira andmeladu)</w:t>
      </w:r>
    </w:p>
    <w:p w14:paraId="51AA4A66" w14:textId="77777777" w:rsidR="009E66C6" w:rsidRPr="00C71E67" w:rsidRDefault="009E66C6" w:rsidP="009E66C6">
      <w:pPr>
        <w:pStyle w:val="Pealkiri3"/>
      </w:pPr>
      <w:r w:rsidRPr="00C71E67">
        <w:t>MEDRE (Tervisehoiukorralduse infosüsteem)</w:t>
      </w:r>
    </w:p>
    <w:p w14:paraId="2DA743ED" w14:textId="77777777" w:rsidR="009E66C6" w:rsidRPr="00C71E67" w:rsidRDefault="009E66C6" w:rsidP="009E66C6">
      <w:pPr>
        <w:pStyle w:val="Pealkiri3"/>
      </w:pPr>
      <w:r w:rsidRPr="00C71E67">
        <w:t xml:space="preserve">MEIS (Terviseameti menetlussüsteem) </w:t>
      </w:r>
    </w:p>
    <w:p w14:paraId="04E5AEB9" w14:textId="77777777" w:rsidR="009E66C6" w:rsidRPr="00C71E67" w:rsidRDefault="009E66C6" w:rsidP="009E66C6">
      <w:pPr>
        <w:pStyle w:val="Pealkiri3"/>
      </w:pPr>
      <w:r w:rsidRPr="00C71E67">
        <w:t>MTK (Mürgitusteabekeskus)</w:t>
      </w:r>
    </w:p>
    <w:p w14:paraId="7A6C9797" w14:textId="77777777" w:rsidR="009E66C6" w:rsidRPr="00C71E67" w:rsidRDefault="009E66C6" w:rsidP="009E66C6">
      <w:pPr>
        <w:pStyle w:val="Pealkiri3"/>
      </w:pPr>
      <w:r w:rsidRPr="00C71E67">
        <w:t>NAKIS (Nakkushaiguste infosüsteem)</w:t>
      </w:r>
    </w:p>
    <w:p w14:paraId="33007863" w14:textId="41351729" w:rsidR="009E66C6" w:rsidRPr="00C71E67" w:rsidRDefault="009E66C6" w:rsidP="009E66C6">
      <w:pPr>
        <w:pStyle w:val="Pealkiri3"/>
      </w:pPr>
      <w:r w:rsidRPr="00372C54">
        <w:t>RA</w:t>
      </w:r>
      <w:r w:rsidR="00117FD6" w:rsidRPr="00372C54">
        <w:t xml:space="preserve"> Hulgimüüjate laosesisud</w:t>
      </w:r>
      <w:r w:rsidRPr="00372C54">
        <w:t>, RAR</w:t>
      </w:r>
      <w:r w:rsidR="00117FD6" w:rsidRPr="00372C54">
        <w:t xml:space="preserve"> (Ravimiregister)</w:t>
      </w:r>
      <w:r w:rsidRPr="00372C54">
        <w:t xml:space="preserve"> ja RKAB </w:t>
      </w:r>
      <w:r w:rsidR="004D174C" w:rsidRPr="00372C54">
        <w:t>(</w:t>
      </w:r>
      <w:r w:rsidR="00117FD6" w:rsidRPr="00372C54">
        <w:t>Ravimiameti tegevuslubade register</w:t>
      </w:r>
      <w:r w:rsidR="004D174C" w:rsidRPr="00372C54">
        <w:t>)</w:t>
      </w:r>
    </w:p>
    <w:p w14:paraId="6569D9BD" w14:textId="582078DC" w:rsidR="009E66C6" w:rsidRPr="00C71E67" w:rsidRDefault="009E66C6" w:rsidP="009E66C6">
      <w:pPr>
        <w:pStyle w:val="Pealkiri3"/>
      </w:pPr>
      <w:r w:rsidRPr="00C71E67">
        <w:t>TUTE (</w:t>
      </w:r>
      <w:r w:rsidR="004D174C" w:rsidRPr="00C71E67">
        <w:t xml:space="preserve">Tubakateavituse infosüsteem) </w:t>
      </w:r>
    </w:p>
    <w:p w14:paraId="28D30758" w14:textId="77777777" w:rsidR="009E66C6" w:rsidRPr="00C71E67" w:rsidRDefault="009E66C6" w:rsidP="009E66C6">
      <w:pPr>
        <w:pStyle w:val="Pealkiri3"/>
      </w:pPr>
      <w:r w:rsidRPr="00C71E67">
        <w:lastRenderedPageBreak/>
        <w:t xml:space="preserve">VSR (Vähi sõeluuringute register) </w:t>
      </w:r>
    </w:p>
    <w:p w14:paraId="42CD9316" w14:textId="7AF61C20" w:rsidR="009E66C6" w:rsidRDefault="009E66C6" w:rsidP="009E66C6">
      <w:pPr>
        <w:pStyle w:val="Pealkiri3"/>
      </w:pPr>
      <w:r w:rsidRPr="00C71E67">
        <w:t>TIS (Tervise Infosüsteem)</w:t>
      </w:r>
    </w:p>
    <w:p w14:paraId="4EA1EDF0" w14:textId="40ECAF97" w:rsidR="00117FD6" w:rsidRPr="00372C54" w:rsidRDefault="00117FD6" w:rsidP="009E66C6">
      <w:pPr>
        <w:pStyle w:val="Pealkiri3"/>
      </w:pPr>
      <w:r w:rsidRPr="00372C54">
        <w:t>POHAK (Patsiendiohutuse andmekogu)</w:t>
      </w:r>
    </w:p>
    <w:p w14:paraId="5318FDF5" w14:textId="71E9C53D" w:rsidR="00117FD6" w:rsidRPr="00372C54" w:rsidRDefault="00117FD6" w:rsidP="009E66C6">
      <w:pPr>
        <w:pStyle w:val="Pealkiri3"/>
      </w:pPr>
      <w:r w:rsidRPr="00372C54">
        <w:t>TAI statistika andmete skeem</w:t>
      </w:r>
    </w:p>
    <w:p w14:paraId="304096F1" w14:textId="57D386EB" w:rsidR="00117FD6" w:rsidRPr="00372C54" w:rsidRDefault="00117FD6" w:rsidP="009E66C6">
      <w:pPr>
        <w:pStyle w:val="Pealkiri3"/>
      </w:pPr>
      <w:r w:rsidRPr="00372C54">
        <w:t>KTI (Keskkonnatervise infosüsteem)</w:t>
      </w:r>
    </w:p>
    <w:p w14:paraId="63907DD8" w14:textId="77777777" w:rsidR="009E66C6" w:rsidRPr="00C71E67" w:rsidRDefault="009E66C6" w:rsidP="009E66C6">
      <w:pPr>
        <w:pStyle w:val="Pealkiri3"/>
      </w:pPr>
      <w:proofErr w:type="spellStart"/>
      <w:r w:rsidRPr="00C71E67">
        <w:t>Log</w:t>
      </w:r>
      <w:proofErr w:type="spellEnd"/>
      <w:r w:rsidRPr="00C71E67">
        <w:t xml:space="preserve"> (Logi skeem) </w:t>
      </w:r>
    </w:p>
    <w:p w14:paraId="7A596357" w14:textId="291D6D9A" w:rsidR="000B2ABD" w:rsidRPr="00C71E67" w:rsidRDefault="008D7D9A" w:rsidP="003B0BA8">
      <w:pPr>
        <w:pStyle w:val="Pealkiri3"/>
      </w:pPr>
      <w:r w:rsidRPr="00C71E67">
        <w:t>(...)</w:t>
      </w:r>
      <w:r w:rsidR="009E66C6" w:rsidRPr="00C71E67">
        <w:t xml:space="preserve"> </w:t>
      </w:r>
    </w:p>
    <w:p w14:paraId="216D2381" w14:textId="41691DA2" w:rsidR="009E66C6" w:rsidRPr="00C71E67" w:rsidRDefault="000B2ABD" w:rsidP="000B2ABD">
      <w:pPr>
        <w:pStyle w:val="Pealkiri2"/>
      </w:pPr>
      <w:r w:rsidRPr="00C71E67">
        <w:t xml:space="preserve">Eelnevalt kirjeldatule lisanduvad </w:t>
      </w:r>
      <w:r w:rsidR="00992CA9" w:rsidRPr="00C71E67">
        <w:t xml:space="preserve">vajadusel ka muud </w:t>
      </w:r>
      <w:r w:rsidR="00A42DF6">
        <w:t xml:space="preserve">TEHIK </w:t>
      </w:r>
      <w:r w:rsidR="00D25DCD">
        <w:t xml:space="preserve">ALV </w:t>
      </w:r>
      <w:r w:rsidR="00992CA9" w:rsidRPr="00C71E67">
        <w:t>arendusprojektid</w:t>
      </w:r>
      <w:r w:rsidR="009E66C6" w:rsidRPr="00C71E67">
        <w:t>.</w:t>
      </w:r>
      <w:r w:rsidRPr="00C71E67">
        <w:t xml:space="preserve"> </w:t>
      </w:r>
    </w:p>
    <w:p w14:paraId="56508C4E" w14:textId="07D56ED3" w:rsidR="00FF7FBB" w:rsidRPr="00C71E67" w:rsidRDefault="00FF7FBB" w:rsidP="00FF7FBB">
      <w:pPr>
        <w:pStyle w:val="Pealkiri2"/>
      </w:pPr>
      <w:r w:rsidRPr="00C71E67">
        <w:t xml:space="preserve">Teadaolevad skeemid, milleks on kavas või kavandamisel eraldi töölepingud ja mis </w:t>
      </w:r>
      <w:r w:rsidR="00D84D87" w:rsidRPr="00C71E67">
        <w:t xml:space="preserve">tänase parima teadmise kohaselt </w:t>
      </w:r>
      <w:r w:rsidRPr="00C71E67">
        <w:t xml:space="preserve">suure tõenäosusega töö skoopi ei kuulu: </w:t>
      </w:r>
    </w:p>
    <w:p w14:paraId="65F6F596" w14:textId="55BBD47D" w:rsidR="00FF7FBB" w:rsidRPr="00C71E67" w:rsidRDefault="00FF7FBB" w:rsidP="00FF7FBB">
      <w:pPr>
        <w:pStyle w:val="Pealkiri3"/>
      </w:pPr>
      <w:r w:rsidRPr="00C71E67">
        <w:t xml:space="preserve">SKAIS (Sotsiaalkindlustusameti </w:t>
      </w:r>
      <w:proofErr w:type="spellStart"/>
      <w:r w:rsidRPr="00C71E67">
        <w:t>infosüsteemid</w:t>
      </w:r>
      <w:proofErr w:type="spellEnd"/>
      <w:r w:rsidRPr="00C71E67">
        <w:t xml:space="preserve">) </w:t>
      </w:r>
    </w:p>
    <w:p w14:paraId="21D3B5E0" w14:textId="75682C79" w:rsidR="00FF7FBB" w:rsidRDefault="00FF7FBB" w:rsidP="00FF7FBB">
      <w:pPr>
        <w:pStyle w:val="Pealkiri3"/>
      </w:pPr>
      <w:r w:rsidRPr="00C71E67">
        <w:t xml:space="preserve">STAR (Sotsiaalkindlustusameti infosüsteem)  </w:t>
      </w:r>
    </w:p>
    <w:p w14:paraId="387F0CA0" w14:textId="49788B81" w:rsidR="00372C54" w:rsidRPr="00372C54" w:rsidRDefault="00372C54" w:rsidP="00372C54">
      <w:pPr>
        <w:pStyle w:val="Pealkiri3"/>
      </w:pPr>
      <w:r w:rsidRPr="00372C54">
        <w:t>STEEL (Tervisekassa andmeladu)</w:t>
      </w:r>
    </w:p>
    <w:p w14:paraId="79815E66" w14:textId="45162BD3" w:rsidR="00FF7FBB" w:rsidRPr="00C71E67" w:rsidRDefault="00FF7FBB" w:rsidP="00D84D87">
      <w:pPr>
        <w:pStyle w:val="Pealkiri3"/>
      </w:pPr>
      <w:r w:rsidRPr="00C71E67">
        <w:t xml:space="preserve">EESSI (Sotsiaalkindlustusandmete vahetamise infosüsteem)  </w:t>
      </w:r>
    </w:p>
    <w:p w14:paraId="7E9C275F" w14:textId="62CC3AA4" w:rsidR="008D7D9A" w:rsidRPr="00C71E67" w:rsidRDefault="008D7D9A" w:rsidP="00D84D87">
      <w:pPr>
        <w:pStyle w:val="Pealkiri3"/>
      </w:pPr>
      <w:r w:rsidRPr="00C71E67">
        <w:t>(...)</w:t>
      </w:r>
    </w:p>
    <w:p w14:paraId="07D5BE9A" w14:textId="77777777" w:rsidR="00857BB1" w:rsidRPr="00C71E67" w:rsidRDefault="00857BB1" w:rsidP="00030DAB">
      <w:pPr>
        <w:pStyle w:val="Pealkiri1"/>
      </w:pPr>
      <w:r w:rsidRPr="00C71E67">
        <w:t xml:space="preserve">Töö tehnilised nõuded </w:t>
      </w:r>
    </w:p>
    <w:p w14:paraId="2DFDE014" w14:textId="7ACAF985" w:rsidR="00857BB1" w:rsidRPr="00C71E67" w:rsidRDefault="00857BB1" w:rsidP="00030DAB">
      <w:pPr>
        <w:pStyle w:val="Pealkiri2"/>
      </w:pPr>
      <w:r w:rsidRPr="00C71E67">
        <w:t xml:space="preserve">Rakenduste tehniline kirjeldus ja nõuded on dokumenteeritud käesolevas dokumendis ja selle lisades. </w:t>
      </w:r>
    </w:p>
    <w:p w14:paraId="2AE755DD" w14:textId="1FE0F2A4" w:rsidR="00857BB1" w:rsidRPr="00C71E67" w:rsidRDefault="00857BB1" w:rsidP="00030DAB">
      <w:pPr>
        <w:pStyle w:val="Pealkiri2"/>
      </w:pPr>
      <w:r w:rsidRPr="00C71E67">
        <w:t xml:space="preserve">Tööd teostatakse arvestades tellija poolt esitatud dokumenteerimise nõudeid „TEHIK nõuded infosüsteemi dokumentatsioonile“ ja täiendavaid materjale asukohaga </w:t>
      </w:r>
      <w:hyperlink r:id="rId9" w:history="1">
        <w:r w:rsidRPr="00C71E67">
          <w:rPr>
            <w:rStyle w:val="Hperlink"/>
          </w:rPr>
          <w:t>https://www.tehik.ee/arendusjuhendid</w:t>
        </w:r>
      </w:hyperlink>
      <w:r w:rsidR="00496C61" w:rsidRPr="00C71E67">
        <w:t xml:space="preserve"> (vt. ka „</w:t>
      </w:r>
      <w:r w:rsidR="00496C61" w:rsidRPr="00C71E67">
        <w:rPr>
          <w:i/>
          <w:iCs/>
        </w:rPr>
        <w:t>Tööde piirangud</w:t>
      </w:r>
      <w:r w:rsidR="00496C61" w:rsidRPr="00C71E67">
        <w:t xml:space="preserve">“). </w:t>
      </w:r>
    </w:p>
    <w:p w14:paraId="22CDC938" w14:textId="2CA133BE" w:rsidR="00F85A16" w:rsidRPr="00C71E67" w:rsidRDefault="00F85A16" w:rsidP="00030DAB">
      <w:pPr>
        <w:pStyle w:val="Pealkiri1"/>
      </w:pPr>
      <w:r w:rsidRPr="00C71E67">
        <w:t xml:space="preserve">Tööde teostamine </w:t>
      </w:r>
      <w:r w:rsidR="00440A79" w:rsidRPr="00C71E67">
        <w:t xml:space="preserve"> </w:t>
      </w:r>
    </w:p>
    <w:p w14:paraId="0727FC16" w14:textId="77777777" w:rsidR="000E2C4F" w:rsidRPr="00C71E67" w:rsidRDefault="00414175" w:rsidP="00030DAB">
      <w:pPr>
        <w:pStyle w:val="Pealkiri2"/>
      </w:pPr>
      <w:r w:rsidRPr="00C71E67">
        <w:t>Tööde</w:t>
      </w:r>
      <w:r w:rsidR="000E2C4F" w:rsidRPr="00C71E67">
        <w:t xml:space="preserve">ks </w:t>
      </w:r>
      <w:r w:rsidRPr="00C71E67">
        <w:t>on arendus- ja veaparandus/hooldustööd</w:t>
      </w:r>
      <w:r w:rsidR="000E2C4F" w:rsidRPr="00C71E67">
        <w:t xml:space="preserve">, mille hulka kuuluvad raamlepingus käsitletud tehnoloogiad ja tööd: </w:t>
      </w:r>
    </w:p>
    <w:p w14:paraId="6BC4619E" w14:textId="2FC30788" w:rsidR="000E2C4F" w:rsidRPr="00C71E67" w:rsidRDefault="000E2C4F" w:rsidP="00030DAB">
      <w:pPr>
        <w:pStyle w:val="Pealkiri3"/>
      </w:pPr>
      <w:r w:rsidRPr="00C71E67">
        <w:t xml:space="preserve">analüüsitööd; </w:t>
      </w:r>
    </w:p>
    <w:p w14:paraId="67E1D312" w14:textId="376CB9DB" w:rsidR="000E2C4F" w:rsidRPr="00C71E67" w:rsidRDefault="000E2C4F" w:rsidP="00030DAB">
      <w:pPr>
        <w:pStyle w:val="Pealkiri3"/>
      </w:pPr>
      <w:r w:rsidRPr="00C71E67">
        <w:t xml:space="preserve">arhitektuuritööd; </w:t>
      </w:r>
    </w:p>
    <w:p w14:paraId="5D6B504D" w14:textId="5A41A204" w:rsidR="000E2C4F" w:rsidRPr="00C71E67" w:rsidRDefault="000E2C4F" w:rsidP="00030DAB">
      <w:pPr>
        <w:pStyle w:val="Pealkiri3"/>
      </w:pPr>
      <w:r w:rsidRPr="00C71E67">
        <w:t>arendusressurss (</w:t>
      </w:r>
      <w:proofErr w:type="spellStart"/>
      <w:r w:rsidRPr="00C71E67">
        <w:t>Bodylease</w:t>
      </w:r>
      <w:proofErr w:type="spellEnd"/>
      <w:r w:rsidRPr="00C71E67">
        <w:t xml:space="preserve">); </w:t>
      </w:r>
    </w:p>
    <w:p w14:paraId="78F46FFD" w14:textId="2EEDACC2" w:rsidR="000E2C4F" w:rsidRPr="00C71E67" w:rsidRDefault="000E2C4F" w:rsidP="00030DAB">
      <w:pPr>
        <w:pStyle w:val="Pealkiri3"/>
      </w:pPr>
      <w:r w:rsidRPr="00C71E67">
        <w:t xml:space="preserve">programmeerimistööd; </w:t>
      </w:r>
    </w:p>
    <w:p w14:paraId="54792AD4" w14:textId="304E53F4" w:rsidR="000E2C4F" w:rsidRPr="00C71E67" w:rsidRDefault="000E2C4F" w:rsidP="00030DAB">
      <w:pPr>
        <w:pStyle w:val="Pealkiri3"/>
      </w:pPr>
      <w:r w:rsidRPr="00C71E67">
        <w:t>testimistööd (end-</w:t>
      </w:r>
      <w:proofErr w:type="spellStart"/>
      <w:r w:rsidRPr="00C71E67">
        <w:t>to</w:t>
      </w:r>
      <w:proofErr w:type="spellEnd"/>
      <w:r w:rsidRPr="00C71E67">
        <w:t>-end automaatestimine);</w:t>
      </w:r>
    </w:p>
    <w:p w14:paraId="476CF2D6" w14:textId="37AE6783" w:rsidR="000E2C4F" w:rsidRPr="00C71E67" w:rsidRDefault="000E2C4F" w:rsidP="00030DAB">
      <w:pPr>
        <w:pStyle w:val="Pealkiri3"/>
      </w:pPr>
      <w:r w:rsidRPr="00C71E67">
        <w:t>juurutustööd;</w:t>
      </w:r>
    </w:p>
    <w:p w14:paraId="39ACE431" w14:textId="6B7ACC90" w:rsidR="000E2C4F" w:rsidRPr="00C71E67" w:rsidRDefault="000E2C4F" w:rsidP="00030DAB">
      <w:pPr>
        <w:pStyle w:val="Pealkiri3"/>
      </w:pPr>
      <w:r w:rsidRPr="00C71E67">
        <w:t>koolitused;</w:t>
      </w:r>
    </w:p>
    <w:p w14:paraId="38BB0D95" w14:textId="5875ABA4" w:rsidR="000E2C4F" w:rsidRPr="00C71E67" w:rsidRDefault="000E2C4F" w:rsidP="00030DAB">
      <w:pPr>
        <w:pStyle w:val="Pealkiri3"/>
      </w:pPr>
      <w:r w:rsidRPr="00C71E67">
        <w:t xml:space="preserve">konsultatsioon; </w:t>
      </w:r>
    </w:p>
    <w:p w14:paraId="7B04E88A" w14:textId="20781124" w:rsidR="000E2C4F" w:rsidRPr="00C71E67" w:rsidRDefault="000E2C4F" w:rsidP="00030DAB">
      <w:pPr>
        <w:pStyle w:val="Pealkiri3"/>
      </w:pPr>
      <w:r w:rsidRPr="00C71E67">
        <w:t>dokumentatsiooni koostamine;</w:t>
      </w:r>
    </w:p>
    <w:p w14:paraId="0659E70E" w14:textId="15B37BB6" w:rsidR="000E2C4F" w:rsidRPr="00C71E67" w:rsidRDefault="000E2C4F" w:rsidP="00030DAB">
      <w:pPr>
        <w:pStyle w:val="Pealkiri3"/>
      </w:pPr>
      <w:r w:rsidRPr="00C71E67">
        <w:t>jooksvate muudatusvajaduste realiseerimine;</w:t>
      </w:r>
    </w:p>
    <w:p w14:paraId="4201AD5F" w14:textId="1A347CF5" w:rsidR="000E2C4F" w:rsidRPr="00C71E67" w:rsidRDefault="000E2C4F" w:rsidP="00030DAB">
      <w:pPr>
        <w:pStyle w:val="Pealkiri3"/>
      </w:pPr>
      <w:r w:rsidRPr="00C71E67">
        <w:lastRenderedPageBreak/>
        <w:t xml:space="preserve">veaparandustööd; </w:t>
      </w:r>
    </w:p>
    <w:p w14:paraId="5564F292" w14:textId="12BD7281" w:rsidR="000E2C4F" w:rsidRPr="00C71E67" w:rsidRDefault="000E2C4F" w:rsidP="00030DAB">
      <w:pPr>
        <w:pStyle w:val="Pealkiri3"/>
      </w:pPr>
      <w:r w:rsidRPr="00C71E67">
        <w:t>hooldustööd;</w:t>
      </w:r>
    </w:p>
    <w:p w14:paraId="14E49A5A" w14:textId="5EDC1250" w:rsidR="00414175" w:rsidRPr="00C71E67" w:rsidRDefault="000E2C4F" w:rsidP="00030DAB">
      <w:pPr>
        <w:pStyle w:val="Pealkiri3"/>
      </w:pPr>
      <w:proofErr w:type="spellStart"/>
      <w:r w:rsidRPr="00C71E67">
        <w:t>Dev-ops</w:t>
      </w:r>
      <w:proofErr w:type="spellEnd"/>
      <w:r w:rsidRPr="00C71E67">
        <w:t xml:space="preserve"> CI/CD. </w:t>
      </w:r>
    </w:p>
    <w:p w14:paraId="746B0601" w14:textId="53368A4A" w:rsidR="0017186A" w:rsidRPr="00C71E67" w:rsidRDefault="0017186A" w:rsidP="0017186A">
      <w:pPr>
        <w:pStyle w:val="Pealkiri2"/>
      </w:pPr>
      <w:r w:rsidRPr="00C71E67">
        <w:t xml:space="preserve">Täitja teostab tööd ühes (1) etapis: </w:t>
      </w:r>
    </w:p>
    <w:p w14:paraId="6680C0A2" w14:textId="6E6423E1" w:rsidR="0017186A" w:rsidRPr="00C71E67" w:rsidRDefault="0017186A" w:rsidP="0017186A">
      <w:pPr>
        <w:pStyle w:val="Pealkiri3"/>
      </w:pPr>
      <w:r w:rsidRPr="00C71E67">
        <w:t xml:space="preserve">I etapp: </w:t>
      </w:r>
    </w:p>
    <w:p w14:paraId="12C15744" w14:textId="45E6B702" w:rsidR="0017186A" w:rsidRPr="00C71E67" w:rsidRDefault="00606E52" w:rsidP="0017186A">
      <w:pPr>
        <w:pStyle w:val="Pealkiri4"/>
      </w:pPr>
      <w:r w:rsidRPr="00C71E67">
        <w:t>A</w:t>
      </w:r>
      <w:r w:rsidR="0017186A" w:rsidRPr="00C71E67">
        <w:t xml:space="preserve">rendus-ja hooldustööd. </w:t>
      </w:r>
    </w:p>
    <w:p w14:paraId="3F07B4D3" w14:textId="4306BEE8" w:rsidR="005A2D18" w:rsidRPr="00C71E67" w:rsidRDefault="005A2D18" w:rsidP="005A2D18">
      <w:pPr>
        <w:pStyle w:val="Pealkiri5"/>
        <w:rPr>
          <w:rFonts w:eastAsia="Raleway" w:cs="Raleway"/>
        </w:rPr>
      </w:pPr>
      <w:r w:rsidRPr="00C71E67">
        <w:t xml:space="preserve">Tavapärasteks tööülesanneteks on seotud keskkondades tekkivate veaolukordade analüüsimine ja parandamine ning arendusvajaduste realiseerimine nt uute laadimiste loomine ja olemasolevate laadimiste muutmine ja konfigureerimine sh ka võimalikud migratsioonid erinevate süsteemide vahel, mille eesmärgiks on äritellija </w:t>
      </w:r>
      <w:proofErr w:type="spellStart"/>
      <w:r w:rsidRPr="00C71E67">
        <w:t>analüütika</w:t>
      </w:r>
      <w:proofErr w:type="spellEnd"/>
      <w:r w:rsidRPr="00C71E67">
        <w:t xml:space="preserve">/aruandluse vajaduste rahuldamine. </w:t>
      </w:r>
    </w:p>
    <w:p w14:paraId="5ED14B3D" w14:textId="6F707E38" w:rsidR="0017186A" w:rsidRPr="00C71E67" w:rsidRDefault="0017186A" w:rsidP="0017186A">
      <w:pPr>
        <w:pStyle w:val="Pealkiri4"/>
      </w:pPr>
      <w:r w:rsidRPr="00C71E67">
        <w:t xml:space="preserve">I etapi tööde tulemiks on: </w:t>
      </w:r>
    </w:p>
    <w:p w14:paraId="556A3407" w14:textId="77777777" w:rsidR="002A1098" w:rsidRPr="002A1098" w:rsidRDefault="002A1098" w:rsidP="002A1098">
      <w:pPr>
        <w:pStyle w:val="Pealkiri5"/>
      </w:pPr>
      <w:r w:rsidRPr="002A1098">
        <w:t xml:space="preserve">Väikearendus- ja hooldustööd, mis tagaksid turvalisuse, tehnilise </w:t>
      </w:r>
      <w:proofErr w:type="spellStart"/>
      <w:r w:rsidRPr="002A1098">
        <w:t>optimeerituse</w:t>
      </w:r>
      <w:proofErr w:type="spellEnd"/>
      <w:r w:rsidRPr="002A1098">
        <w:t>, töökindluse ja edasise haldus- ning edasiarendussuutlikkuse.</w:t>
      </w:r>
    </w:p>
    <w:p w14:paraId="44CF0EDC" w14:textId="77777777" w:rsidR="00E036D0" w:rsidRPr="00C71E67" w:rsidRDefault="00E036D0" w:rsidP="00E036D0">
      <w:pPr>
        <w:pStyle w:val="Pealkiri2"/>
      </w:pPr>
      <w:r w:rsidRPr="00C71E67">
        <w:t xml:space="preserve">Tööde teostamisel peab arvestama, et: </w:t>
      </w:r>
    </w:p>
    <w:p w14:paraId="4FAFE1AE" w14:textId="77777777" w:rsidR="00365525" w:rsidRPr="00365525" w:rsidRDefault="00365525" w:rsidP="00365525">
      <w:pPr>
        <w:pStyle w:val="Pealkiri3"/>
      </w:pPr>
      <w:r w:rsidRPr="00365525">
        <w:t xml:space="preserve">Tööd teostatakse vastavalt </w:t>
      </w:r>
      <w:proofErr w:type="spellStart"/>
      <w:r w:rsidRPr="00365525">
        <w:t>TEHIKu</w:t>
      </w:r>
      <w:proofErr w:type="spellEnd"/>
      <w:r w:rsidRPr="00365525">
        <w:t xml:space="preserve"> arenduskeskkondade tehnilistele nõuetele ja arendusjuhenditele.</w:t>
      </w:r>
    </w:p>
    <w:p w14:paraId="3843D5E5" w14:textId="77777777" w:rsidR="00365525" w:rsidRPr="00365525" w:rsidRDefault="00365525" w:rsidP="00365525">
      <w:pPr>
        <w:pStyle w:val="Pealkiri3"/>
      </w:pPr>
      <w:r w:rsidRPr="00365525">
        <w:t>Kõik loodud töövood, konfiguratsioonid, mudelid ja muud arenduse tulemid peavad olema dokumenteeritud.</w:t>
      </w:r>
    </w:p>
    <w:p w14:paraId="507AD55A" w14:textId="77777777" w:rsidR="00365525" w:rsidRPr="00365525" w:rsidRDefault="00365525" w:rsidP="00365525">
      <w:pPr>
        <w:pStyle w:val="Pealkiri3"/>
      </w:pPr>
      <w:r w:rsidRPr="00365525">
        <w:t>Andmelao kihid (ODS, EDW, DWH) peavad säilitama struktuurse ja semantilise järjepidevuse.</w:t>
      </w:r>
    </w:p>
    <w:p w14:paraId="56759171" w14:textId="05357131" w:rsidR="00365525" w:rsidRDefault="00365525" w:rsidP="00365525">
      <w:pPr>
        <w:pStyle w:val="Pealkiri3"/>
      </w:pPr>
      <w:r w:rsidRPr="00365525">
        <w:t xml:space="preserve">Uute andmeallikate </w:t>
      </w:r>
      <w:proofErr w:type="spellStart"/>
      <w:r w:rsidRPr="00365525">
        <w:t>liidestamisel</w:t>
      </w:r>
      <w:proofErr w:type="spellEnd"/>
      <w:r w:rsidRPr="00365525">
        <w:t xml:space="preserve"> tuleb arvestada võimalikku andmekvaliteedi varieeruvust ning tagada ühtsed laadimis- ja transformatsioonipõhimõtted.</w:t>
      </w:r>
    </w:p>
    <w:p w14:paraId="5679DFBE" w14:textId="2C9E7830" w:rsidR="00E036D0" w:rsidRPr="00C71E67" w:rsidRDefault="00E036D0" w:rsidP="00E036D0">
      <w:pPr>
        <w:pStyle w:val="Pealkiri3"/>
      </w:pPr>
      <w:r w:rsidRPr="00C71E67">
        <w:t xml:space="preserve">Hanke skoopi ei kuulu eraldiseisvad Java põhised rakendused nagu VERX ja </w:t>
      </w:r>
      <w:proofErr w:type="spellStart"/>
      <w:r w:rsidRPr="00C71E67">
        <w:t>Pseudonüümija</w:t>
      </w:r>
      <w:proofErr w:type="spellEnd"/>
      <w:r w:rsidRPr="00C71E67">
        <w:t xml:space="preserve">. </w:t>
      </w:r>
    </w:p>
    <w:p w14:paraId="1C89635A" w14:textId="77777777" w:rsidR="00E036D0" w:rsidRPr="00C71E67" w:rsidRDefault="00E036D0" w:rsidP="00E036D0">
      <w:pPr>
        <w:pStyle w:val="Pealkiri3"/>
      </w:pPr>
      <w:r w:rsidRPr="00C71E67">
        <w:t xml:space="preserve">Kui SAP </w:t>
      </w:r>
      <w:proofErr w:type="spellStart"/>
      <w:r w:rsidRPr="00C71E67">
        <w:t>Sybase</w:t>
      </w:r>
      <w:proofErr w:type="spellEnd"/>
      <w:r w:rsidRPr="00C71E67">
        <w:t xml:space="preserve"> IQ on </w:t>
      </w:r>
      <w:proofErr w:type="spellStart"/>
      <w:r w:rsidRPr="00C71E67">
        <w:t>legacy</w:t>
      </w:r>
      <w:proofErr w:type="spellEnd"/>
      <w:r w:rsidRPr="00C71E67">
        <w:t xml:space="preserve"> platvorm, siis </w:t>
      </w:r>
      <w:proofErr w:type="spellStart"/>
      <w:r w:rsidRPr="00C71E67">
        <w:t>Vertica</w:t>
      </w:r>
      <w:proofErr w:type="spellEnd"/>
      <w:r w:rsidRPr="00C71E67">
        <w:t xml:space="preserve"> platvormile tekib  konkreetseid ladusid ja andmeskeeme aja jooksul juurde ja nendega seonduvad arendusvajadused kuuluvad sellisel juhul käesoleva hankelepingu tööde skoopi. </w:t>
      </w:r>
    </w:p>
    <w:p w14:paraId="5DB539AD" w14:textId="77777777" w:rsidR="00E036D0" w:rsidRPr="00C71E67" w:rsidRDefault="00E036D0" w:rsidP="00E036D0">
      <w:pPr>
        <w:pStyle w:val="Pealkiri3"/>
      </w:pPr>
      <w:r w:rsidRPr="00C71E67">
        <w:t xml:space="preserve">Mõningatele andmeladudele võidakse sõlmida, või on varasemalt olemas, eraldi hankelepingud, mille alt arendus- ja hooldustöid teostatakse ning  sellisel puhul ei pruugi kõik antud platvormiga seotud arendusvajadused olla lahendatavad käesoleva hankelepingu tööde raames. </w:t>
      </w:r>
    </w:p>
    <w:p w14:paraId="0C7294B7" w14:textId="77777777" w:rsidR="00E036D0" w:rsidRPr="00C71E67" w:rsidRDefault="00E036D0" w:rsidP="00E036D0">
      <w:pPr>
        <w:pStyle w:val="Pealkiri3"/>
      </w:pPr>
      <w:r w:rsidRPr="00C71E67">
        <w:lastRenderedPageBreak/>
        <w:t xml:space="preserve">Kõik loodud töövood, konfiguratsioonid, mudelid ja muud arenduse tulemid peavad olema dokumenteeritud. </w:t>
      </w:r>
    </w:p>
    <w:p w14:paraId="4BC7265C" w14:textId="0B660C0F" w:rsidR="00E036D0" w:rsidRPr="00C71E67" w:rsidRDefault="00E036D0" w:rsidP="00E036D0">
      <w:pPr>
        <w:pStyle w:val="Pealkiri2"/>
      </w:pPr>
      <w:r w:rsidRPr="00C71E67">
        <w:t>Konkreetsed funktsionaalsed nõuded täpsustatakse arendustööde käigus loodavates piletites.</w:t>
      </w:r>
    </w:p>
    <w:p w14:paraId="6671612A" w14:textId="77777777" w:rsidR="00D93957" w:rsidRPr="00C71E67" w:rsidRDefault="00D93957" w:rsidP="00D93957">
      <w:pPr>
        <w:pStyle w:val="Pealkiri2"/>
      </w:pPr>
      <w:r w:rsidRPr="00C71E67">
        <w:t xml:space="preserve">Tellija tagab tööde teostamiseks ligipääsu vajalikele keskkondadele ja vajadusel omapoolse abi. Ligipääsu tehnilised tingimused jms täpsustatakse tööde teostamise käigus. </w:t>
      </w:r>
    </w:p>
    <w:p w14:paraId="26A968FE" w14:textId="77777777" w:rsidR="00D93957" w:rsidRPr="00C71E67" w:rsidRDefault="00D93957" w:rsidP="00D93957">
      <w:pPr>
        <w:pStyle w:val="Pealkiri2"/>
      </w:pPr>
      <w:r w:rsidRPr="00C71E67">
        <w:t xml:space="preserve">Hankelepingu täitmise tulemina peab pakkuja andma tellijale üle: </w:t>
      </w:r>
    </w:p>
    <w:p w14:paraId="4C2D9EDB" w14:textId="77777777" w:rsidR="00D93957" w:rsidRPr="00C71E67" w:rsidRDefault="00D93957" w:rsidP="00D93957">
      <w:pPr>
        <w:pStyle w:val="Pealkiri3"/>
      </w:pPr>
      <w:r w:rsidRPr="00C71E67">
        <w:t xml:space="preserve">Tööde jooksul tekkivate tellimuste alusel teostatud tööd vastavalt tellimuses, käesolevas tehnilises kirjelduses ja selle lisades toodud skoobile. </w:t>
      </w:r>
    </w:p>
    <w:p w14:paraId="64E95511" w14:textId="57DE3039" w:rsidR="00D93957" w:rsidRPr="00C71E67" w:rsidRDefault="00D93957" w:rsidP="00D93957">
      <w:pPr>
        <w:pStyle w:val="Pealkiri3"/>
      </w:pPr>
      <w:r w:rsidRPr="00C71E67">
        <w:t xml:space="preserve">Teostatud tööde dokumentatsioon (sh kasutusjuhend). </w:t>
      </w:r>
    </w:p>
    <w:p w14:paraId="01ECEF13" w14:textId="74FB85D3" w:rsidR="001E36E6" w:rsidRPr="00C71E67" w:rsidRDefault="001E36E6" w:rsidP="001E36E6">
      <w:pPr>
        <w:pStyle w:val="Pealkiri1"/>
      </w:pPr>
      <w:r w:rsidRPr="00C71E67">
        <w:t>Meeskond</w:t>
      </w:r>
    </w:p>
    <w:p w14:paraId="3282A13C" w14:textId="77777777" w:rsidR="006E2A74" w:rsidRPr="00C71E67" w:rsidRDefault="006E2A74" w:rsidP="006E2A74">
      <w:pPr>
        <w:pStyle w:val="Pealkiri2"/>
      </w:pPr>
      <w:r w:rsidRPr="00C71E67">
        <w:t xml:space="preserve">Käesolevaks tööks peab pakkuja esitama meeskonna, mis koosneb minimaalselt järgnevatest rollidest: </w:t>
      </w:r>
    </w:p>
    <w:p w14:paraId="58705648" w14:textId="77777777" w:rsidR="006E2A74" w:rsidRPr="00C71E67" w:rsidRDefault="006E2A74" w:rsidP="006E2A74">
      <w:pPr>
        <w:pStyle w:val="Pealkiri3"/>
        <w:rPr>
          <w:b/>
          <w:bCs/>
        </w:rPr>
      </w:pPr>
      <w:r w:rsidRPr="00C71E67">
        <w:rPr>
          <w:b/>
          <w:bCs/>
        </w:rPr>
        <w:t xml:space="preserve">Projektijuht </w:t>
      </w:r>
    </w:p>
    <w:p w14:paraId="68AB000A" w14:textId="77777777" w:rsidR="006E2A74" w:rsidRPr="00C71E67" w:rsidRDefault="006E2A74" w:rsidP="006E2A74">
      <w:pPr>
        <w:pStyle w:val="Pealkiri3"/>
        <w:rPr>
          <w:b/>
          <w:bCs/>
        </w:rPr>
      </w:pPr>
      <w:r w:rsidRPr="00C71E67">
        <w:rPr>
          <w:b/>
          <w:bCs/>
        </w:rPr>
        <w:t xml:space="preserve">Analüütik </w:t>
      </w:r>
    </w:p>
    <w:p w14:paraId="032D7174" w14:textId="77777777" w:rsidR="006E2A74" w:rsidRPr="00C71E67" w:rsidRDefault="006E2A74" w:rsidP="006E2A74">
      <w:pPr>
        <w:pStyle w:val="Pealkiri3"/>
        <w:rPr>
          <w:b/>
          <w:bCs/>
        </w:rPr>
      </w:pPr>
      <w:r w:rsidRPr="00C71E67">
        <w:rPr>
          <w:b/>
          <w:bCs/>
        </w:rPr>
        <w:t>Arhitekt/vanemarendaja</w:t>
      </w:r>
    </w:p>
    <w:p w14:paraId="01661F40" w14:textId="77777777" w:rsidR="006E2A74" w:rsidRPr="00C71E67" w:rsidRDefault="006E2A74" w:rsidP="006E2A74">
      <w:pPr>
        <w:pStyle w:val="Pealkiri3"/>
        <w:rPr>
          <w:b/>
          <w:bCs/>
        </w:rPr>
      </w:pPr>
      <w:r w:rsidRPr="00C71E67">
        <w:rPr>
          <w:b/>
          <w:bCs/>
        </w:rPr>
        <w:t xml:space="preserve">Arendaja </w:t>
      </w:r>
    </w:p>
    <w:p w14:paraId="45C97EE4" w14:textId="77777777" w:rsidR="006E2A74" w:rsidRPr="00C71E67" w:rsidRDefault="006E2A74" w:rsidP="006E2A74">
      <w:pPr>
        <w:pStyle w:val="Pealkiri2"/>
      </w:pPr>
      <w:r w:rsidRPr="00C71E67">
        <w:t xml:space="preserve">Kõik raamlepingus esitatud meeskonnaliikmed tuleb esitada hankega kaasas oleva meeskonna vormil või uue meeskonnaliikme lisamise korral lisaks ka raamlepingu (RL) meeskonna vormil. </w:t>
      </w:r>
    </w:p>
    <w:p w14:paraId="5E15DAD8" w14:textId="77777777" w:rsidR="006E2A74" w:rsidRPr="00C71E67" w:rsidRDefault="006E2A74" w:rsidP="006E2A74">
      <w:pPr>
        <w:pStyle w:val="Pealkiri3"/>
      </w:pPr>
      <w:r w:rsidRPr="00C71E67">
        <w:t>Uue meeskonnaliikme lisamiseks tuleb täita RL meeskonna vormis plokis 2 individuaalse kogemuse andmed: "</w:t>
      </w:r>
      <w:r w:rsidRPr="00C71E67">
        <w:rPr>
          <w:i/>
          <w:iCs/>
        </w:rPr>
        <w:t>2. Individuaalsed nõuded kogu pakkuja meeskonnale (nõuded tuleb täita iga esitatud meeskonna liikme poolt individuaalselt)</w:t>
      </w:r>
      <w:r w:rsidRPr="00C71E67">
        <w:t xml:space="preserve">" </w:t>
      </w:r>
    </w:p>
    <w:p w14:paraId="07797E64" w14:textId="77777777" w:rsidR="006E2A74" w:rsidRPr="00C71E67" w:rsidRDefault="006E2A74" w:rsidP="006E2A74">
      <w:pPr>
        <w:pStyle w:val="Pealkiri3"/>
      </w:pPr>
      <w:r w:rsidRPr="00C71E67">
        <w:t>Uus meeskonnaliige peab omama vähemalt ühte kompetentsi/kogemust ühiste nõuete plokist ja see tuleb tõendada RL meeskonna vormis vastavas plokis andmed täites: "</w:t>
      </w:r>
      <w:r w:rsidRPr="00C71E67">
        <w:rPr>
          <w:i/>
          <w:iCs/>
        </w:rPr>
        <w:t>3. Ühised nõuded kogu pakkuja meeskonnale (nõuded tuleb täita esitatud meeskonna peale kokku)</w:t>
      </w:r>
      <w:r w:rsidRPr="00C71E67">
        <w:t>".</w:t>
      </w:r>
    </w:p>
    <w:p w14:paraId="5AF287B6" w14:textId="77777777" w:rsidR="006E2A74" w:rsidRPr="00C71E67" w:rsidRDefault="006E2A74" w:rsidP="006E2A74">
      <w:pPr>
        <w:pStyle w:val="Pealkiri2"/>
      </w:pPr>
      <w:r w:rsidRPr="00C71E67">
        <w:t xml:space="preserve">Pakkuja peab esitama lepingu sõlmimiseks </w:t>
      </w:r>
      <w:r w:rsidRPr="00C71E67">
        <w:rPr>
          <w:b/>
          <w:bCs/>
        </w:rPr>
        <w:t>isikuliselt vähemalt 4</w:t>
      </w:r>
      <w:r w:rsidRPr="00C71E67">
        <w:t xml:space="preserve"> meeskonnaliiget eelnevalt defineeritud rollidesse. </w:t>
      </w:r>
    </w:p>
    <w:p w14:paraId="254D329A" w14:textId="77777777" w:rsidR="006E2A74" w:rsidRPr="00C71E67" w:rsidRDefault="006E2A74" w:rsidP="006E2A74">
      <w:pPr>
        <w:pStyle w:val="Pealkiri3"/>
      </w:pPr>
      <w:r w:rsidRPr="00C71E67">
        <w:t xml:space="preserve">Rolle </w:t>
      </w:r>
      <w:r w:rsidRPr="00C71E67">
        <w:rPr>
          <w:u w:val="single"/>
        </w:rPr>
        <w:t>ei ole</w:t>
      </w:r>
      <w:r w:rsidRPr="00C71E67">
        <w:t xml:space="preserve"> lubatud katta (st sama isik, ei tohi olla esitatud mitmes erinevas rollis). </w:t>
      </w:r>
    </w:p>
    <w:p w14:paraId="1D9AFD7D" w14:textId="77777777" w:rsidR="006E2A74" w:rsidRPr="00C71E67" w:rsidRDefault="006E2A74" w:rsidP="006E2A74">
      <w:pPr>
        <w:pStyle w:val="Pealkiri3"/>
      </w:pPr>
      <w:r w:rsidRPr="00C71E67">
        <w:t xml:space="preserve">Samasse rolli (näiteks mitme arendaja puhul) ei saa määrata sama isikut. </w:t>
      </w:r>
    </w:p>
    <w:p w14:paraId="5DFB5915" w14:textId="77777777" w:rsidR="006E2A74" w:rsidRPr="00C71E67" w:rsidRDefault="006E2A74" w:rsidP="006E2A74">
      <w:pPr>
        <w:pStyle w:val="Pealkiri3"/>
      </w:pPr>
      <w:r w:rsidRPr="00C71E67">
        <w:lastRenderedPageBreak/>
        <w:t xml:space="preserve">Hankelepingu kehtivuse perioodil võib vastavalt vajadusele tellijaga eelnevalt kooskõlastades RL punkt 5.2 alusel meeskonda uusi täiendavaid nõuetele vastavaid liikmeid juurde lisada käesolevas tehnilises kirjelduses punktis 5.8 kirjeldatud viisil. </w:t>
      </w:r>
    </w:p>
    <w:p w14:paraId="0E956F12" w14:textId="77777777" w:rsidR="006E2A74" w:rsidRPr="00C71E67" w:rsidRDefault="006E2A74" w:rsidP="006E2A74">
      <w:pPr>
        <w:pStyle w:val="Pealkiri2"/>
      </w:pPr>
      <w:r w:rsidRPr="00C71E67">
        <w:t xml:space="preserve">Pakkuja peab tagama, et pakutud meeskonna koosseis on tööde teostamiseks tellija jaoks kogu hanke perioodil täis töömahus olemas. </w:t>
      </w:r>
    </w:p>
    <w:p w14:paraId="1E154EF4" w14:textId="6285453C" w:rsidR="006E2A74" w:rsidRPr="00C71E67" w:rsidRDefault="006E2A74" w:rsidP="006E2A74">
      <w:pPr>
        <w:pStyle w:val="Pealkiri3"/>
      </w:pPr>
      <w:r w:rsidRPr="00C71E67">
        <w:t xml:space="preserve">Hankijal ei ole kohustust tagada täismahus kõigi meeskonnaliikmete hõivatust, kuid pakkujal peab olema valmidus pakkuda eelpool kirjeldatud mahus meeskonda kogu hanke perioodil tellitavate tööde teostamiseks. </w:t>
      </w:r>
    </w:p>
    <w:p w14:paraId="09E2067F" w14:textId="7B986DBA" w:rsidR="00883E79" w:rsidRPr="00C71E67" w:rsidRDefault="00883E79" w:rsidP="00883E79">
      <w:pPr>
        <w:pStyle w:val="Pealkiri1"/>
      </w:pPr>
      <w:r w:rsidRPr="00C71E67">
        <w:t>Mahud ja ajakava</w:t>
      </w:r>
    </w:p>
    <w:p w14:paraId="2A964802" w14:textId="77777777" w:rsidR="001909F4" w:rsidRPr="00C71E67" w:rsidRDefault="001909F4" w:rsidP="001909F4">
      <w:pPr>
        <w:pStyle w:val="Pealkiri2"/>
      </w:pPr>
      <w:r w:rsidRPr="00C71E67">
        <w:t xml:space="preserve">Tööde teostamise ajad (etappide korral ka etapid) ja lepingute kehtivusajad on sätestatud hankelepingus. </w:t>
      </w:r>
    </w:p>
    <w:p w14:paraId="6255408D" w14:textId="79719BB3" w:rsidR="001909F4" w:rsidRPr="00436895" w:rsidRDefault="001909F4" w:rsidP="001909F4">
      <w:pPr>
        <w:pStyle w:val="Pealkiri3"/>
        <w:rPr>
          <w:rFonts w:eastAsia="Raleway" w:cs="Raleway"/>
        </w:rPr>
      </w:pPr>
      <w:r w:rsidRPr="00C71E67">
        <w:t xml:space="preserve">Täitja teostab tööd vastavalt hankelepingus toodud tähtaegadele. </w:t>
      </w:r>
    </w:p>
    <w:p w14:paraId="166F212F" w14:textId="0F85284F" w:rsidR="00436895" w:rsidRPr="00C71E67" w:rsidRDefault="00436895" w:rsidP="001909F4">
      <w:pPr>
        <w:pStyle w:val="Pealkiri3"/>
        <w:rPr>
          <w:rFonts w:eastAsia="Raleway" w:cs="Raleway"/>
        </w:rPr>
      </w:pPr>
      <w:r>
        <w:t xml:space="preserve">Kui etappidele pole lepingu kehtivuse kuupäevadega seatud omavahelist järjestikust sõltuvust, siis võivad etapid ka osaliselt või täielikult kattuda ning toimuda paralleelselt. </w:t>
      </w:r>
    </w:p>
    <w:p w14:paraId="531F2715" w14:textId="15AAE407" w:rsidR="003D079A" w:rsidRPr="00C71E67" w:rsidRDefault="003D079A" w:rsidP="00484866">
      <w:pPr>
        <w:pStyle w:val="Pealkiri2"/>
      </w:pPr>
      <w:r w:rsidRPr="00C71E67">
        <w:t xml:space="preserve">Projekti </w:t>
      </w:r>
      <w:r w:rsidRPr="00C71E67">
        <w:rPr>
          <w:u w:val="single"/>
        </w:rPr>
        <w:t>eelduslik</w:t>
      </w:r>
      <w:r w:rsidRPr="00C71E67">
        <w:t xml:space="preserve"> töömaht kokku on ~</w:t>
      </w:r>
      <w:r w:rsidR="00CF5EE2">
        <w:t xml:space="preserve"> </w:t>
      </w:r>
      <w:r w:rsidR="00857400" w:rsidRPr="00C71E67">
        <w:t>2300</w:t>
      </w:r>
      <w:r w:rsidRPr="00C71E67">
        <w:t xml:space="preserve"> tundi. </w:t>
      </w:r>
    </w:p>
    <w:p w14:paraId="61BA8258" w14:textId="2802CEAB" w:rsidR="001E0E54" w:rsidRPr="00C71E67" w:rsidRDefault="001E0E54" w:rsidP="00484866">
      <w:pPr>
        <w:pStyle w:val="Pealkiri2"/>
      </w:pPr>
      <w:r w:rsidRPr="00C71E67">
        <w:t xml:space="preserve">Projekti </w:t>
      </w:r>
      <w:r w:rsidRPr="00C71E67">
        <w:rPr>
          <w:u w:val="single"/>
        </w:rPr>
        <w:t>eelduslikud</w:t>
      </w:r>
      <w:r w:rsidRPr="00C71E67">
        <w:t xml:space="preserve"> töömahud rollide lõikes: </w:t>
      </w:r>
    </w:p>
    <w:p w14:paraId="75445C6B" w14:textId="1199AE74" w:rsidR="001E0E54" w:rsidRPr="00C3337F" w:rsidRDefault="001E0E54" w:rsidP="00484866">
      <w:pPr>
        <w:pStyle w:val="Pealkiri3"/>
      </w:pPr>
      <w:r w:rsidRPr="00C3337F">
        <w:t xml:space="preserve">Projektijuht: ca </w:t>
      </w:r>
      <w:r w:rsidR="00602F5E" w:rsidRPr="00C3337F">
        <w:t>100</w:t>
      </w:r>
      <w:r w:rsidRPr="00C3337F">
        <w:t xml:space="preserve"> h. </w:t>
      </w:r>
    </w:p>
    <w:p w14:paraId="3D3A6C47" w14:textId="34B26280" w:rsidR="005B783E" w:rsidRPr="00C3337F" w:rsidRDefault="005B783E" w:rsidP="00484866">
      <w:pPr>
        <w:pStyle w:val="Pealkiri3"/>
      </w:pPr>
      <w:r w:rsidRPr="00C3337F">
        <w:t xml:space="preserve">Analüütik: ca </w:t>
      </w:r>
      <w:r w:rsidR="00857400" w:rsidRPr="00C3337F">
        <w:t>10</w:t>
      </w:r>
      <w:r w:rsidR="00602F5E" w:rsidRPr="00C3337F">
        <w:t>0</w:t>
      </w:r>
      <w:r w:rsidRPr="00C3337F">
        <w:t xml:space="preserve"> h. </w:t>
      </w:r>
    </w:p>
    <w:p w14:paraId="2569EB9F" w14:textId="3E7A57D7" w:rsidR="000172C9" w:rsidRPr="00C3337F" w:rsidRDefault="000172C9" w:rsidP="00484866">
      <w:pPr>
        <w:pStyle w:val="Pealkiri3"/>
      </w:pPr>
      <w:r w:rsidRPr="00C3337F">
        <w:t xml:space="preserve">Arhitekt/vanemarendaja: ca </w:t>
      </w:r>
      <w:r w:rsidR="00857400" w:rsidRPr="00C3337F">
        <w:t>10</w:t>
      </w:r>
      <w:r w:rsidR="00602F5E" w:rsidRPr="00C3337F">
        <w:t>0</w:t>
      </w:r>
      <w:r w:rsidRPr="00C3337F">
        <w:t xml:space="preserve"> h</w:t>
      </w:r>
      <w:r w:rsidR="002B4FEC" w:rsidRPr="00C3337F">
        <w:t xml:space="preserve">. </w:t>
      </w:r>
    </w:p>
    <w:p w14:paraId="304EBA6F" w14:textId="2542E2CF" w:rsidR="001E0E54" w:rsidRPr="00C3337F" w:rsidRDefault="001E0E54" w:rsidP="00484866">
      <w:pPr>
        <w:pStyle w:val="Pealkiri3"/>
      </w:pPr>
      <w:r w:rsidRPr="00C3337F">
        <w:t>A</w:t>
      </w:r>
      <w:r w:rsidR="00696E52" w:rsidRPr="00C3337F">
        <w:t>rendaja</w:t>
      </w:r>
      <w:r w:rsidRPr="00C3337F">
        <w:t xml:space="preserve">: ca </w:t>
      </w:r>
      <w:r w:rsidR="004544DE" w:rsidRPr="00C3337F">
        <w:t>2</w:t>
      </w:r>
      <w:r w:rsidR="00857400" w:rsidRPr="00C3337F">
        <w:t>0</w:t>
      </w:r>
      <w:r w:rsidR="004544DE" w:rsidRPr="00C3337F">
        <w:t>00</w:t>
      </w:r>
      <w:r w:rsidRPr="00C3337F">
        <w:t xml:space="preserve"> h. </w:t>
      </w:r>
    </w:p>
    <w:p w14:paraId="0731C5A6" w14:textId="4EF69BC2" w:rsidR="007A77BD" w:rsidRPr="00544F20" w:rsidRDefault="007A77BD" w:rsidP="00857400">
      <w:pPr>
        <w:pStyle w:val="Pealkiri2"/>
        <w:rPr>
          <w:b/>
          <w:bCs/>
          <w:color w:val="FF0000"/>
        </w:rPr>
      </w:pPr>
      <w:r w:rsidRPr="00544F20">
        <w:rPr>
          <w:b/>
          <w:bCs/>
          <w:color w:val="FF0000"/>
        </w:rPr>
        <w:t>Võtmeroll on arendajal/</w:t>
      </w:r>
      <w:r w:rsidR="00857400" w:rsidRPr="00544F20">
        <w:rPr>
          <w:b/>
          <w:bCs/>
          <w:color w:val="FF0000"/>
        </w:rPr>
        <w:t>arendaj</w:t>
      </w:r>
      <w:r w:rsidRPr="00544F20">
        <w:rPr>
          <w:b/>
          <w:bCs/>
          <w:color w:val="FF0000"/>
        </w:rPr>
        <w:t>atel, kes töötavad koostöös tellija tiimiga; teisi rolle kaasatakse vastavalt vajadusele.</w:t>
      </w:r>
      <w:r w:rsidR="005E283F" w:rsidRPr="00544F20">
        <w:rPr>
          <w:b/>
          <w:bCs/>
          <w:color w:val="FF0000"/>
        </w:rPr>
        <w:t xml:space="preserve"> </w:t>
      </w:r>
    </w:p>
    <w:p w14:paraId="65B297E2" w14:textId="77777777" w:rsidR="005E283F" w:rsidRPr="00C71E67" w:rsidRDefault="005E283F" w:rsidP="005E283F">
      <w:pPr>
        <w:pStyle w:val="Pealkiri2"/>
      </w:pPr>
      <w:r w:rsidRPr="00C71E67">
        <w:t xml:space="preserve">Projekti </w:t>
      </w:r>
      <w:r w:rsidRPr="00C71E67">
        <w:rPr>
          <w:u w:val="single"/>
        </w:rPr>
        <w:t>eelduslikud</w:t>
      </w:r>
      <w:r w:rsidRPr="00C71E67">
        <w:t xml:space="preserve"> töömahud etappide lõikes: </w:t>
      </w:r>
    </w:p>
    <w:p w14:paraId="65C22FD9" w14:textId="1CC6E77A" w:rsidR="005E283F" w:rsidRPr="00C71E67" w:rsidRDefault="005E283F" w:rsidP="005E283F">
      <w:pPr>
        <w:pStyle w:val="Pealkiri3"/>
      </w:pPr>
      <w:r w:rsidRPr="00C71E67">
        <w:t xml:space="preserve">I etapp (arendus- ja hooldustööd): </w:t>
      </w:r>
      <w:r w:rsidR="00CF5EE2">
        <w:t>~</w:t>
      </w:r>
      <w:r w:rsidRPr="00C71E67">
        <w:t xml:space="preserve"> 2300 h. </w:t>
      </w:r>
    </w:p>
    <w:p w14:paraId="16D963E7" w14:textId="2DADE42C" w:rsidR="003A6652" w:rsidRPr="00C71E67" w:rsidRDefault="003A6652" w:rsidP="00484866">
      <w:pPr>
        <w:pStyle w:val="Pealkiri2"/>
      </w:pPr>
      <w:r w:rsidRPr="00C71E67">
        <w:t xml:space="preserve">Kõik </w:t>
      </w:r>
      <w:r w:rsidR="009711BB" w:rsidRPr="00C71E67">
        <w:t xml:space="preserve">eelduslikud </w:t>
      </w:r>
      <w:r w:rsidRPr="00C71E67">
        <w:t xml:space="preserve">töömahud on hankija eelduslikud arvutused muuhulgas hanke eeldatava maksumuse määramiseks. </w:t>
      </w:r>
    </w:p>
    <w:p w14:paraId="5DCD0FFD" w14:textId="77777777" w:rsidR="00735FC6" w:rsidRPr="00C71E67" w:rsidRDefault="00735FC6" w:rsidP="00484866">
      <w:pPr>
        <w:pStyle w:val="Pealkiri3"/>
      </w:pPr>
      <w:r w:rsidRPr="00C71E67">
        <w:t xml:space="preserve">Märgitud töömahud ei ole hankes siduvad. </w:t>
      </w:r>
    </w:p>
    <w:p w14:paraId="1EEB3ED8" w14:textId="77777777" w:rsidR="00735FC6" w:rsidRPr="00C71E67" w:rsidRDefault="00735FC6" w:rsidP="00484866">
      <w:pPr>
        <w:pStyle w:val="Pealkiri3"/>
      </w:pPr>
      <w:r w:rsidRPr="00C71E67">
        <w:t xml:space="preserve">Hankijal ei ole kohustust nimetatud töömahtude väljaostmiseks. </w:t>
      </w:r>
    </w:p>
    <w:p w14:paraId="41D6A774" w14:textId="7B21EF98" w:rsidR="00735FC6" w:rsidRPr="00C71E67" w:rsidRDefault="00735FC6" w:rsidP="00484866">
      <w:pPr>
        <w:pStyle w:val="Pealkiri3"/>
      </w:pPr>
      <w:r w:rsidRPr="00C71E67">
        <w:t xml:space="preserve">Eelduslike töömahtude puhul arvestatakse kogumahtu ning reaalne mahtude jaotumine rollide lõikes selgub tööde käigus. </w:t>
      </w:r>
    </w:p>
    <w:p w14:paraId="6C82C5DD" w14:textId="0EAD12CA" w:rsidR="007D13D1" w:rsidRPr="00C71E67" w:rsidRDefault="00440A79" w:rsidP="00484866">
      <w:pPr>
        <w:pStyle w:val="Pealkiri1"/>
      </w:pPr>
      <w:r w:rsidRPr="00C71E67">
        <w:t xml:space="preserve">Tööde </w:t>
      </w:r>
      <w:r w:rsidR="00CD6B9F" w:rsidRPr="00C71E67">
        <w:t>aruandlus</w:t>
      </w:r>
      <w:r w:rsidR="00815122" w:rsidRPr="00C71E67">
        <w:t>, testimine</w:t>
      </w:r>
      <w:r w:rsidR="00CD6B9F" w:rsidRPr="00C71E67">
        <w:t xml:space="preserve"> ja </w:t>
      </w:r>
      <w:r w:rsidRPr="00C71E67">
        <w:t xml:space="preserve">vastuvõtmine </w:t>
      </w:r>
    </w:p>
    <w:p w14:paraId="6B52F2B6" w14:textId="2D70E64E" w:rsidR="006E2A74" w:rsidRPr="00C71E67" w:rsidRDefault="006E2A74" w:rsidP="006E2A74">
      <w:pPr>
        <w:pStyle w:val="Pealkiri2"/>
      </w:pPr>
      <w:r w:rsidRPr="00C71E67">
        <w:t xml:space="preserve">Tehnilises kirjelduses ja selle lisades kirjeldatud tulemite ära toomiseks teostatakse tööd tellija poolt sätestatud prioriteetidest lähtuvalt. </w:t>
      </w:r>
    </w:p>
    <w:p w14:paraId="031EF907" w14:textId="2DBDF453" w:rsidR="0016648D" w:rsidRPr="00C71E67" w:rsidRDefault="0016648D" w:rsidP="0016648D">
      <w:pPr>
        <w:pStyle w:val="Pealkiri2"/>
      </w:pPr>
      <w:r w:rsidRPr="00C71E67">
        <w:lastRenderedPageBreak/>
        <w:t xml:space="preserve">Tööde teostamiseks kasutatakse SCRUM arendusmetoodikat. </w:t>
      </w:r>
      <w:proofErr w:type="spellStart"/>
      <w:r w:rsidRPr="00C71E67">
        <w:t>SCRUMi</w:t>
      </w:r>
      <w:proofErr w:type="spellEnd"/>
      <w:r w:rsidRPr="00C71E67">
        <w:t xml:space="preserve"> tseremooniad ja nende sagedus lepitakse kokku avakoosolekul. </w:t>
      </w:r>
    </w:p>
    <w:p w14:paraId="5560F189" w14:textId="44CE9CCD" w:rsidR="0016648D" w:rsidRDefault="0016648D" w:rsidP="0016648D">
      <w:pPr>
        <w:pStyle w:val="Pealkiri2"/>
        <w:spacing w:before="0" w:after="0"/>
        <w:rPr>
          <w:rFonts w:eastAsia="Raleway" w:cs="Raleway"/>
          <w:color w:val="000000" w:themeColor="text1"/>
        </w:rPr>
      </w:pPr>
      <w:r w:rsidRPr="00C71E67">
        <w:rPr>
          <w:rFonts w:eastAsia="Raleway" w:cs="Raleway"/>
          <w:color w:val="000000" w:themeColor="text1"/>
        </w:rPr>
        <w:t xml:space="preserve">Nii arendustööde kui ka hooldus- ja veaparandustööde tellimise, teostamise ja vastuvõtmise täpsem protsess koos nõuetega on kirjeldatud raamlepingus (RL punkt 7), raamlepingu tehnilises kirjelduses (RL TK punkt 5) kui ka </w:t>
      </w:r>
      <w:r w:rsidRPr="00C71E67">
        <w:rPr>
          <w:rFonts w:eastAsia="Raleway" w:cs="Raleway"/>
          <w:b/>
          <w:bCs/>
          <w:color w:val="000000" w:themeColor="text1"/>
        </w:rPr>
        <w:t>projekti kodukorras</w:t>
      </w:r>
      <w:r w:rsidRPr="00C71E67">
        <w:rPr>
          <w:rFonts w:eastAsia="Raleway" w:cs="Raleway"/>
          <w:color w:val="000000" w:themeColor="text1"/>
        </w:rPr>
        <w:t xml:space="preserve">. </w:t>
      </w:r>
    </w:p>
    <w:p w14:paraId="45623ED6" w14:textId="2F6863BE" w:rsidR="00F146F4" w:rsidRPr="00544F20" w:rsidRDefault="00F146F4" w:rsidP="00F146F4">
      <w:pPr>
        <w:pStyle w:val="Pealkiri3"/>
        <w:rPr>
          <w:rFonts w:eastAsia="Raleway"/>
          <w:b/>
          <w:bCs/>
          <w:color w:val="FF0000"/>
        </w:rPr>
      </w:pPr>
      <w:r w:rsidRPr="00544F20">
        <w:rPr>
          <w:rFonts w:eastAsia="Raleway"/>
          <w:b/>
          <w:bCs/>
          <w:color w:val="FF0000"/>
        </w:rPr>
        <w:t>Antud hanke töökorraldus</w:t>
      </w:r>
      <w:r w:rsidR="00761497" w:rsidRPr="00544F20">
        <w:rPr>
          <w:rFonts w:eastAsia="Raleway"/>
          <w:b/>
          <w:bCs/>
          <w:color w:val="FF0000"/>
        </w:rPr>
        <w:t>t kirjeldavad</w:t>
      </w:r>
      <w:r w:rsidRPr="00544F20">
        <w:rPr>
          <w:rFonts w:eastAsia="Raleway"/>
          <w:b/>
          <w:bCs/>
          <w:color w:val="FF0000"/>
        </w:rPr>
        <w:t xml:space="preserve"> ja koostöö toimimiseks olulised </w:t>
      </w:r>
      <w:r w:rsidR="00761497" w:rsidRPr="00544F20">
        <w:rPr>
          <w:rFonts w:eastAsia="Raleway"/>
          <w:b/>
          <w:bCs/>
          <w:color w:val="FF0000"/>
        </w:rPr>
        <w:t>punktid</w:t>
      </w:r>
      <w:r w:rsidRPr="00544F20">
        <w:rPr>
          <w:rFonts w:eastAsia="Raleway"/>
          <w:b/>
          <w:bCs/>
          <w:color w:val="FF0000"/>
        </w:rPr>
        <w:t xml:space="preserve"> on </w:t>
      </w:r>
      <w:r w:rsidR="00EF7DF6" w:rsidRPr="00544F20">
        <w:rPr>
          <w:rFonts w:eastAsia="Raleway"/>
          <w:b/>
          <w:bCs/>
          <w:color w:val="FF0000"/>
        </w:rPr>
        <w:t xml:space="preserve">täpsemalt </w:t>
      </w:r>
      <w:r w:rsidRPr="00544F20">
        <w:rPr>
          <w:rFonts w:eastAsia="Raleway"/>
          <w:b/>
          <w:bCs/>
          <w:color w:val="FF0000"/>
        </w:rPr>
        <w:t xml:space="preserve">kirjeldatud projekti kodukorras (Kodukord punkt 12). </w:t>
      </w:r>
    </w:p>
    <w:p w14:paraId="0F1E147F" w14:textId="5C0E1AC9" w:rsidR="00DD2ED1" w:rsidRPr="00C71E67" w:rsidRDefault="00DD2ED1" w:rsidP="00DD2ED1">
      <w:pPr>
        <w:pStyle w:val="Pealkiri1"/>
      </w:pPr>
      <w:r w:rsidRPr="00C71E67">
        <w:t>Teenustasemed (SLA)</w:t>
      </w:r>
    </w:p>
    <w:p w14:paraId="35B82231" w14:textId="77777777" w:rsidR="00DD2ED1" w:rsidRPr="00C71E67" w:rsidRDefault="00DD2ED1" w:rsidP="00DD2ED1">
      <w:pPr>
        <w:pStyle w:val="Pealkiri2"/>
      </w:pPr>
      <w:r w:rsidRPr="00C71E67">
        <w:t xml:space="preserve">Teenustasemete osas lähtutakse raamlepingu teenustasemetest (SLA) (RL TK punkt 6). </w:t>
      </w:r>
    </w:p>
    <w:p w14:paraId="74048D49" w14:textId="77777777" w:rsidR="00DD2ED1" w:rsidRPr="00C71E67" w:rsidRDefault="00DD2ED1" w:rsidP="00DD2ED1">
      <w:pPr>
        <w:pStyle w:val="Pealkiri3"/>
      </w:pPr>
      <w:r w:rsidRPr="00C71E67">
        <w:t xml:space="preserve">Maksimaalsed reageerimis- ja lahendusajad, mille jooksul peavad infosüsteemi, tarkvara või rakenduse vead saama hoolduse käigus lahendatud on toodud raamlepingu tehnilises kirjelduses (RL TK punkt 6.1). </w:t>
      </w:r>
    </w:p>
    <w:p w14:paraId="7EA9916A" w14:textId="59997857" w:rsidR="00F85A16" w:rsidRPr="00C71E67" w:rsidRDefault="00F85A16" w:rsidP="00484866">
      <w:pPr>
        <w:pStyle w:val="Pealkiri1"/>
      </w:pPr>
      <w:r w:rsidRPr="00C71E67">
        <w:t xml:space="preserve">Garantii </w:t>
      </w:r>
    </w:p>
    <w:p w14:paraId="79BA91B6" w14:textId="273EA4D2" w:rsidR="00B4235D" w:rsidRPr="00C71E67" w:rsidRDefault="00B4235D" w:rsidP="00484866">
      <w:pPr>
        <w:pStyle w:val="Pealkiri2"/>
      </w:pPr>
      <w:r w:rsidRPr="00C71E67">
        <w:t xml:space="preserve">Kõigile lepingu alusel teostatud töödele rakendub garantii. </w:t>
      </w:r>
    </w:p>
    <w:p w14:paraId="2DEC4D34" w14:textId="72718957" w:rsidR="007F556E" w:rsidRPr="00C71E67" w:rsidRDefault="004834DB" w:rsidP="00484866">
      <w:pPr>
        <w:pStyle w:val="Pealkiri2"/>
      </w:pPr>
      <w:r w:rsidRPr="00C71E67">
        <w:t xml:space="preserve">Garantiitingimused on kirjeldatud </w:t>
      </w:r>
      <w:r w:rsidR="006906DC" w:rsidRPr="00C71E67">
        <w:t>raam</w:t>
      </w:r>
      <w:r w:rsidRPr="00C71E67">
        <w:t>lepingus</w:t>
      </w:r>
      <w:r w:rsidR="009C4626" w:rsidRPr="00C71E67">
        <w:t xml:space="preserve"> (RL punkt 10)</w:t>
      </w:r>
      <w:r w:rsidRPr="00C71E67">
        <w:t xml:space="preserve">. </w:t>
      </w:r>
    </w:p>
    <w:p w14:paraId="4A3C830C" w14:textId="1A5EF78B" w:rsidR="00440A79" w:rsidRPr="00C71E67" w:rsidRDefault="00440A79" w:rsidP="00484866">
      <w:pPr>
        <w:pStyle w:val="Pealkiri1"/>
        <w:keepNext/>
        <w:ind w:left="357" w:hanging="357"/>
      </w:pPr>
      <w:r w:rsidRPr="00C71E67">
        <w:t xml:space="preserve">Tööde piirangud </w:t>
      </w:r>
    </w:p>
    <w:p w14:paraId="724FB959" w14:textId="594604F5" w:rsidR="00AD2B9B" w:rsidRPr="00C71E67" w:rsidRDefault="00AD2B9B" w:rsidP="00484866">
      <w:pPr>
        <w:pStyle w:val="Pealkiri2"/>
      </w:pPr>
      <w:bookmarkStart w:id="0" w:name="_Ref121209129"/>
      <w:r w:rsidRPr="00C71E67">
        <w:t xml:space="preserve">Kõigi uute loodavate lahenduste puhul tuleb kasutada tehnoloogiaid, mis on kirjeldatud tellija IT profiilis. </w:t>
      </w:r>
    </w:p>
    <w:p w14:paraId="1C08B4C8" w14:textId="466F4A28" w:rsidR="009D3BE5" w:rsidRPr="00C71E67" w:rsidRDefault="009D3BE5" w:rsidP="00484866">
      <w:pPr>
        <w:pStyle w:val="Pealkiri2"/>
      </w:pPr>
      <w:r w:rsidRPr="00C71E67">
        <w:t xml:space="preserve">Tarkvara arenduse käigus tuleb lähtuda suunistest mis on kättesaadaval aadressil </w:t>
      </w:r>
      <w:hyperlink r:id="rId10" w:history="1">
        <w:r w:rsidRPr="00C71E67">
          <w:rPr>
            <w:color w:val="0563C1" w:themeColor="hyperlink"/>
            <w:u w:val="single"/>
          </w:rPr>
          <w:t>https://tehik.ee/arendusjuhendid</w:t>
        </w:r>
      </w:hyperlink>
      <w:r w:rsidRPr="00C71E67">
        <w:t xml:space="preserve">. </w:t>
      </w:r>
    </w:p>
    <w:p w14:paraId="367CABD6" w14:textId="0E9C8E57" w:rsidR="00C64D6E" w:rsidRPr="00C71E67" w:rsidRDefault="00C64D6E" w:rsidP="00484866">
      <w:pPr>
        <w:pStyle w:val="Pealkiri3"/>
        <w:rPr>
          <w:i/>
          <w:iCs/>
        </w:rPr>
      </w:pPr>
      <w:r w:rsidRPr="00C71E67">
        <w:rPr>
          <w:i/>
          <w:iCs/>
        </w:rPr>
        <w:t>Automaattestide nõuded</w:t>
      </w:r>
    </w:p>
    <w:p w14:paraId="328E61BD" w14:textId="3BD2D2C0" w:rsidR="00C64D6E" w:rsidRPr="00C71E67" w:rsidRDefault="00C64D6E" w:rsidP="00484866">
      <w:pPr>
        <w:pStyle w:val="Pealkiri3"/>
        <w:rPr>
          <w:i/>
          <w:iCs/>
        </w:rPr>
      </w:pPr>
      <w:r w:rsidRPr="00C71E67">
        <w:rPr>
          <w:i/>
          <w:iCs/>
        </w:rPr>
        <w:t xml:space="preserve">Allkirjastamise teenused </w:t>
      </w:r>
      <w:proofErr w:type="spellStart"/>
      <w:r w:rsidRPr="00C71E67">
        <w:rPr>
          <w:i/>
          <w:iCs/>
        </w:rPr>
        <w:t>SiGa</w:t>
      </w:r>
      <w:proofErr w:type="spellEnd"/>
      <w:r w:rsidRPr="00C71E67">
        <w:rPr>
          <w:i/>
          <w:iCs/>
        </w:rPr>
        <w:t xml:space="preserve"> ja </w:t>
      </w:r>
      <w:proofErr w:type="spellStart"/>
      <w:r w:rsidRPr="00C71E67">
        <w:rPr>
          <w:i/>
          <w:iCs/>
        </w:rPr>
        <w:t>SiVa</w:t>
      </w:r>
      <w:proofErr w:type="spellEnd"/>
    </w:p>
    <w:p w14:paraId="21EBDC41" w14:textId="459C3680" w:rsidR="00C64D6E" w:rsidRPr="00C71E67" w:rsidRDefault="00C64D6E" w:rsidP="00484866">
      <w:pPr>
        <w:pStyle w:val="Pealkiri3"/>
        <w:rPr>
          <w:i/>
          <w:iCs/>
        </w:rPr>
      </w:pPr>
      <w:r w:rsidRPr="00C71E67">
        <w:rPr>
          <w:i/>
          <w:iCs/>
        </w:rPr>
        <w:t>IT-profiil</w:t>
      </w:r>
    </w:p>
    <w:p w14:paraId="14E39C14" w14:textId="4BD8122A" w:rsidR="00C64D6E" w:rsidRPr="00C71E67" w:rsidRDefault="00C64D6E" w:rsidP="00484866">
      <w:pPr>
        <w:pStyle w:val="Pealkiri3"/>
        <w:rPr>
          <w:i/>
          <w:iCs/>
        </w:rPr>
      </w:pPr>
      <w:r w:rsidRPr="00C71E67">
        <w:rPr>
          <w:i/>
          <w:iCs/>
        </w:rPr>
        <w:t>Mittefunktsionaalsed nõuded</w:t>
      </w:r>
    </w:p>
    <w:p w14:paraId="77868802" w14:textId="4C0A86CB" w:rsidR="00AD2B9B" w:rsidRPr="00C71E67" w:rsidRDefault="00AD2B9B" w:rsidP="00484866">
      <w:pPr>
        <w:pStyle w:val="Pealkiri2"/>
      </w:pPr>
      <w:r w:rsidRPr="00C71E67">
        <w:t>Õigusruumi võimalikud piirangud võivad täpsustuda tööde käigus ja täitja peab sellega tööde teostamise puhul arvestama. Neid piiranguid enne tööde algust täpselt öelda ei ole võimalik. Õigusruum ei luba valimatult kõike, mis tehniliselt mugav ja need piirangud võivad täpsustuda</w:t>
      </w:r>
      <w:r w:rsidR="00213241" w:rsidRPr="00C71E67">
        <w:t xml:space="preserve"> kogu hanke perioodil</w:t>
      </w:r>
      <w:r w:rsidRPr="00C71E67">
        <w:t>.</w:t>
      </w:r>
    </w:p>
    <w:p w14:paraId="7F1CBE84" w14:textId="77777777" w:rsidR="00AD2B9B" w:rsidRPr="00C71E67" w:rsidRDefault="00AD2B9B" w:rsidP="00484866">
      <w:pPr>
        <w:pStyle w:val="Pealkiri2"/>
      </w:pPr>
      <w:r w:rsidRPr="00C71E67">
        <w:t xml:space="preserve">Sõlmitavates hankelepingutes on tellijal ja täitjal õigus kokku leppida täiendavaid tehnilisi vahendeid (näiteks väliste andmefailide laadimiseks, andmete presenteerimiseks). </w:t>
      </w:r>
    </w:p>
    <w:p w14:paraId="0CC5CFA8" w14:textId="77777777" w:rsidR="00AD2B9B" w:rsidRPr="00C71E67" w:rsidRDefault="00AD2B9B" w:rsidP="00484866">
      <w:pPr>
        <w:pStyle w:val="Pealkiri2"/>
      </w:pPr>
      <w:r w:rsidRPr="00C71E67">
        <w:lastRenderedPageBreak/>
        <w:t xml:space="preserve">Nii toodangueelsed kui toodangukeskkonnad asuvad tellija juures. Plaanitavad uued komponendid nendes keskkondades peab looma täitja, seejuures eeldab tellija, et kui ei ole spetsifitseeritud teisiti, peab pakkuja eeldama, et tema vastutab projektides järgnevate tegevuste eest: </w:t>
      </w:r>
    </w:p>
    <w:p w14:paraId="1BBC23B2" w14:textId="77777777" w:rsidR="00AD2B9B" w:rsidRPr="00C71E67" w:rsidRDefault="00AD2B9B" w:rsidP="00484866">
      <w:pPr>
        <w:pStyle w:val="Pealkiri3"/>
      </w:pPr>
      <w:r w:rsidRPr="00C71E67">
        <w:t>mikroteenuste loomine vastavalt tellija poolt esitatud arhitektuuriplaanile;</w:t>
      </w:r>
    </w:p>
    <w:p w14:paraId="1BB217F7" w14:textId="77777777" w:rsidR="00AD2B9B" w:rsidRPr="00C71E67" w:rsidRDefault="00AD2B9B" w:rsidP="00484866">
      <w:pPr>
        <w:pStyle w:val="Pealkiri3"/>
      </w:pPr>
      <w:r w:rsidRPr="00C71E67">
        <w:t>täies mahus CI/CD töövoogude koostamine;</w:t>
      </w:r>
    </w:p>
    <w:p w14:paraId="1A4E3054" w14:textId="77777777" w:rsidR="00AD2B9B" w:rsidRPr="00C71E67" w:rsidRDefault="00AD2B9B" w:rsidP="00484866">
      <w:pPr>
        <w:pStyle w:val="Pealkiri3"/>
      </w:pPr>
      <w:r w:rsidRPr="00C71E67">
        <w:t>rakenduste paigaldus tellija DEV keskkonda läbi loodud CI/CD töövoo ning testkeskkonda koos tellija poolse süsteemiadministraatoriga;</w:t>
      </w:r>
    </w:p>
    <w:p w14:paraId="44A0D8F0" w14:textId="77777777" w:rsidR="00AD2B9B" w:rsidRPr="00C71E67" w:rsidRDefault="00AD2B9B" w:rsidP="00484866">
      <w:pPr>
        <w:pStyle w:val="Pealkiri3"/>
      </w:pPr>
      <w:r w:rsidRPr="00C71E67">
        <w:t xml:space="preserve">regulaarsete koodiläbivaatuste läbiviimine meeskonna siseselt; </w:t>
      </w:r>
    </w:p>
    <w:p w14:paraId="69AF4188" w14:textId="77777777" w:rsidR="00AD2B9B" w:rsidRPr="00C71E67" w:rsidRDefault="00AD2B9B" w:rsidP="00484866">
      <w:pPr>
        <w:pStyle w:val="Pealkiri3"/>
      </w:pPr>
      <w:r w:rsidRPr="00C71E67">
        <w:t xml:space="preserve">automaatsete testide koostamine vastavalt </w:t>
      </w:r>
      <w:proofErr w:type="spellStart"/>
      <w:r w:rsidRPr="00C71E67">
        <w:t>TEHIKu</w:t>
      </w:r>
      <w:proofErr w:type="spellEnd"/>
      <w:r w:rsidRPr="00C71E67">
        <w:t xml:space="preserve"> automaattestide koostamise juhendile;</w:t>
      </w:r>
    </w:p>
    <w:p w14:paraId="0371F027" w14:textId="77777777" w:rsidR="00AD2B9B" w:rsidRPr="00C71E67" w:rsidRDefault="00AD2B9B" w:rsidP="00484866">
      <w:pPr>
        <w:pStyle w:val="Pealkiri3"/>
      </w:pPr>
      <w:r w:rsidRPr="00C71E67">
        <w:t>peakasutaja(te) koolitamine;</w:t>
      </w:r>
    </w:p>
    <w:p w14:paraId="4516B14E" w14:textId="77777777" w:rsidR="00AD2B9B" w:rsidRPr="00C71E67" w:rsidRDefault="00AD2B9B" w:rsidP="00484866">
      <w:pPr>
        <w:pStyle w:val="Pealkiri3"/>
      </w:pPr>
      <w:r w:rsidRPr="00C71E67">
        <w:t>dokumentatsiooni koostamine;</w:t>
      </w:r>
    </w:p>
    <w:p w14:paraId="245C9D84" w14:textId="77777777" w:rsidR="00AD2B9B" w:rsidRPr="00C71E67" w:rsidRDefault="00AD2B9B" w:rsidP="00484866">
      <w:pPr>
        <w:pStyle w:val="Pealkiri3"/>
      </w:pPr>
      <w:r w:rsidRPr="00C71E67">
        <w:t xml:space="preserve">funktsionaalse monitooringu loomine rakendustele vastavalt kokkuleppele tellijaga. </w:t>
      </w:r>
    </w:p>
    <w:p w14:paraId="76C2429E" w14:textId="77777777" w:rsidR="00A97D9C" w:rsidRPr="00C71E67" w:rsidRDefault="00A97D9C" w:rsidP="00A97D9C">
      <w:pPr>
        <w:pStyle w:val="Pealkiri2"/>
      </w:pPr>
      <w:r w:rsidRPr="00C71E67">
        <w:t xml:space="preserve">Tarkvara arenduse puhul tuleb eelistada konteiner lahendusi. Esimene eelistus </w:t>
      </w:r>
      <w:proofErr w:type="spellStart"/>
      <w:r w:rsidRPr="00C71E67">
        <w:t>Apache</w:t>
      </w:r>
      <w:proofErr w:type="spellEnd"/>
      <w:r w:rsidRPr="00C71E67">
        <w:t xml:space="preserve"> </w:t>
      </w:r>
      <w:proofErr w:type="spellStart"/>
      <w:r w:rsidRPr="00C71E67">
        <w:t>Hop</w:t>
      </w:r>
      <w:proofErr w:type="spellEnd"/>
      <w:r w:rsidRPr="00C71E67">
        <w:t xml:space="preserve">. Kõik muud alternatiivsed variandid tuleb eelnevalt kooskõlastada </w:t>
      </w:r>
      <w:proofErr w:type="spellStart"/>
      <w:r w:rsidRPr="00C71E67">
        <w:t>TEHIK-u</w:t>
      </w:r>
      <w:proofErr w:type="spellEnd"/>
      <w:r w:rsidRPr="00C71E67">
        <w:t xml:space="preserve"> arhitektiga. </w:t>
      </w:r>
    </w:p>
    <w:p w14:paraId="6D3AC7AB" w14:textId="742EB1EC" w:rsidR="00AD2B9B" w:rsidRPr="00C71E67" w:rsidRDefault="00AD2B9B" w:rsidP="00484866">
      <w:pPr>
        <w:pStyle w:val="Pealkiri2"/>
      </w:pPr>
      <w:r w:rsidRPr="00C71E67">
        <w:t xml:space="preserve">Tarkvara arenduse käigus võib kasutada ainult tellija </w:t>
      </w:r>
      <w:proofErr w:type="spellStart"/>
      <w:r w:rsidRPr="00C71E67">
        <w:t>repositooriumis</w:t>
      </w:r>
      <w:proofErr w:type="spellEnd"/>
      <w:r w:rsidRPr="00C71E67">
        <w:t xml:space="preserve"> olevaid teeke. Juhul kui on vajadus kasutada mõnda avalikku või mingit muud teeki siis tuleb see enne kooskõlastada tellija arhitektiga. </w:t>
      </w:r>
    </w:p>
    <w:p w14:paraId="030AD60C" w14:textId="77777777" w:rsidR="00AD2B9B" w:rsidRPr="00C71E67" w:rsidRDefault="00AD2B9B" w:rsidP="00484866">
      <w:pPr>
        <w:pStyle w:val="Pealkiri2"/>
      </w:pPr>
      <w:r w:rsidRPr="00C71E67">
        <w:t xml:space="preserve">Kõik kõrvalekalded eelnevast tuleb kooskõlastada tellija arhitektiga. </w:t>
      </w:r>
    </w:p>
    <w:p w14:paraId="51C245A0" w14:textId="77777777" w:rsidR="00AD2B9B" w:rsidRPr="00C71E67" w:rsidRDefault="00AD2B9B" w:rsidP="00484866">
      <w:pPr>
        <w:pStyle w:val="Pealkiri2"/>
      </w:pPr>
      <w:r w:rsidRPr="00C71E67">
        <w:t xml:space="preserve">Tellija eeldus on, et täitja ei pea enese juures looma ei eraldi arenduskeskkonda ega keskkondi tööde, dokumentatsiooni ega koodi haldamiseks ja säilitamiseks. Juhul kui täitja peab vajalikuks luua mõne komponendi jaoks enese juures arenduskeskkonda, luuakse see täitja kuludega, sh võimalikud täiendavad litsentsitasud.   </w:t>
      </w:r>
    </w:p>
    <w:p w14:paraId="24F5FEF8" w14:textId="77777777" w:rsidR="00AD2B9B" w:rsidRPr="00C71E67" w:rsidRDefault="00AD2B9B" w:rsidP="00484866">
      <w:pPr>
        <w:pStyle w:val="Pealkiri2"/>
      </w:pPr>
      <w:r w:rsidRPr="00C71E67">
        <w:t xml:space="preserve">Arendustööde läbiviimiseks on vajalik ligipääs olemasolevate ning loodavate andmeladude toodangueelsetele keskkondadele. </w:t>
      </w:r>
    </w:p>
    <w:p w14:paraId="0C433388" w14:textId="77777777" w:rsidR="00AD2B9B" w:rsidRPr="00C71E67" w:rsidRDefault="00AD2B9B" w:rsidP="00484866">
      <w:pPr>
        <w:pStyle w:val="Pealkiri2"/>
      </w:pPr>
      <w:r w:rsidRPr="00C71E67">
        <w:t>Andmeladude keskkonnad hõlmavad ladude baase, andmelaadimise funktsioone, andmeparandusfunktsioone ning aruandluskeskkondi.</w:t>
      </w:r>
    </w:p>
    <w:p w14:paraId="091CAE2B" w14:textId="77777777" w:rsidR="00AD2B9B" w:rsidRPr="00C71E67" w:rsidRDefault="00AD2B9B" w:rsidP="00484866">
      <w:pPr>
        <w:pStyle w:val="Pealkiri2"/>
      </w:pPr>
      <w:r w:rsidRPr="00C71E67">
        <w:t xml:space="preserve">Lähtekoodi ja skriptide tarnimiseks ning töövoogude koostamiseks on kasutusel </w:t>
      </w:r>
      <w:proofErr w:type="spellStart"/>
      <w:r w:rsidRPr="00C71E67">
        <w:t>GitLab</w:t>
      </w:r>
      <w:proofErr w:type="spellEnd"/>
      <w:r w:rsidRPr="00C71E67">
        <w:t xml:space="preserve">. </w:t>
      </w:r>
    </w:p>
    <w:p w14:paraId="2C525F38" w14:textId="77777777" w:rsidR="00AD2B9B" w:rsidRPr="00C71E67" w:rsidRDefault="00AD2B9B" w:rsidP="00484866">
      <w:pPr>
        <w:pStyle w:val="Pealkiri2"/>
      </w:pPr>
      <w:r w:rsidRPr="00C71E67">
        <w:t xml:space="preserve">Sõltuvuste </w:t>
      </w:r>
      <w:proofErr w:type="spellStart"/>
      <w:r w:rsidRPr="00C71E67">
        <w:t>repositoorium</w:t>
      </w:r>
      <w:proofErr w:type="spellEnd"/>
      <w:r w:rsidRPr="00C71E67">
        <w:t xml:space="preserve"> on vaikimisi tellija </w:t>
      </w:r>
      <w:proofErr w:type="spellStart"/>
      <w:r w:rsidRPr="00C71E67">
        <w:t>Artifactory</w:t>
      </w:r>
      <w:proofErr w:type="spellEnd"/>
      <w:r w:rsidRPr="00C71E67">
        <w:t xml:space="preserve">.  </w:t>
      </w:r>
    </w:p>
    <w:p w14:paraId="6F1BB8A3" w14:textId="77777777" w:rsidR="00AD2B9B" w:rsidRPr="00C71E67" w:rsidRDefault="00AD2B9B" w:rsidP="00484866">
      <w:pPr>
        <w:pStyle w:val="Pealkiri2"/>
      </w:pPr>
      <w:proofErr w:type="spellStart"/>
      <w:r w:rsidRPr="00C71E67">
        <w:t>Kubernetese</w:t>
      </w:r>
      <w:proofErr w:type="spellEnd"/>
      <w:r w:rsidRPr="00C71E67">
        <w:t xml:space="preserve"> halduseks on kasutusel </w:t>
      </w:r>
      <w:proofErr w:type="spellStart"/>
      <w:r w:rsidRPr="00C71E67">
        <w:t>Rancher</w:t>
      </w:r>
      <w:proofErr w:type="spellEnd"/>
      <w:r w:rsidRPr="00C71E67">
        <w:t xml:space="preserve">. </w:t>
      </w:r>
    </w:p>
    <w:p w14:paraId="1587487E" w14:textId="37E4094D" w:rsidR="00AD2B9B" w:rsidRPr="00C71E67" w:rsidRDefault="00AD2B9B" w:rsidP="00484866">
      <w:pPr>
        <w:pStyle w:val="Pealkiri2"/>
      </w:pPr>
      <w:r w:rsidRPr="00C71E67">
        <w:t xml:space="preserve">Dokumentatsioon ja juhendid tarnitakse tellija </w:t>
      </w:r>
      <w:proofErr w:type="spellStart"/>
      <w:r w:rsidRPr="00C71E67">
        <w:t>Confluence</w:t>
      </w:r>
      <w:proofErr w:type="spellEnd"/>
      <w:r w:rsidRPr="00C71E67">
        <w:t xml:space="preserve"> keskkonda </w:t>
      </w:r>
      <w:hyperlink r:id="rId11" w:history="1">
        <w:r w:rsidRPr="00C71E67">
          <w:rPr>
            <w:color w:val="0563C1" w:themeColor="hyperlink"/>
            <w:u w:val="single"/>
          </w:rPr>
          <w:t>https://wiki.sm.ee</w:t>
        </w:r>
      </w:hyperlink>
      <w:r w:rsidRPr="00C71E67">
        <w:t xml:space="preserve">.  </w:t>
      </w:r>
    </w:p>
    <w:p w14:paraId="5ACC752D" w14:textId="6ACA8A17" w:rsidR="003F7232" w:rsidRPr="00C71E67" w:rsidRDefault="003F7232" w:rsidP="00F0751B">
      <w:pPr>
        <w:pStyle w:val="Pealkiri3"/>
      </w:pPr>
      <w:r w:rsidRPr="00C71E67">
        <w:t xml:space="preserve">Andmetabelid peavad olema kirjeldatud. </w:t>
      </w:r>
    </w:p>
    <w:p w14:paraId="544A107E" w14:textId="4B60C759" w:rsidR="00F0751B" w:rsidRPr="00C71E67" w:rsidRDefault="00F0751B" w:rsidP="00F0751B">
      <w:pPr>
        <w:pStyle w:val="Pealkiri3"/>
      </w:pPr>
      <w:r w:rsidRPr="00C71E67">
        <w:lastRenderedPageBreak/>
        <w:t>Tarkvara käivitamise ja kasutamise juhendid peavad lisaks olema ka GIT-</w:t>
      </w:r>
      <w:proofErr w:type="spellStart"/>
      <w:r w:rsidRPr="00C71E67">
        <w:t>is</w:t>
      </w:r>
      <w:proofErr w:type="spellEnd"/>
      <w:r w:rsidRPr="00C71E67">
        <w:t xml:space="preserve"> koodi juures </w:t>
      </w:r>
      <w:proofErr w:type="spellStart"/>
      <w:r w:rsidRPr="00C71E67">
        <w:t>markdown</w:t>
      </w:r>
      <w:proofErr w:type="spellEnd"/>
      <w:r w:rsidRPr="00C71E67">
        <w:t xml:space="preserve"> formaadis. </w:t>
      </w:r>
    </w:p>
    <w:p w14:paraId="01F4C63F" w14:textId="77777777" w:rsidR="00AD2B9B" w:rsidRPr="00C71E67" w:rsidRDefault="00AD2B9B" w:rsidP="00484866">
      <w:pPr>
        <w:pStyle w:val="Pealkiri2"/>
      </w:pPr>
      <w:r w:rsidRPr="00C71E67">
        <w:t xml:space="preserve">Tööde halduseks on kasutusel JIRA keskkond </w:t>
      </w:r>
      <w:hyperlink r:id="rId12" w:history="1">
        <w:r w:rsidRPr="00C71E67">
          <w:rPr>
            <w:color w:val="0563C1" w:themeColor="hyperlink"/>
            <w:u w:val="single"/>
          </w:rPr>
          <w:t>https://smjira.sm.ee</w:t>
        </w:r>
      </w:hyperlink>
      <w:r w:rsidRPr="00C71E67">
        <w:t xml:space="preserve">.  </w:t>
      </w:r>
    </w:p>
    <w:p w14:paraId="26660268" w14:textId="77777777" w:rsidR="00AD2B9B" w:rsidRPr="00C71E67" w:rsidRDefault="00AD2B9B" w:rsidP="00484866">
      <w:pPr>
        <w:pStyle w:val="Pealkiri2"/>
      </w:pPr>
      <w:r w:rsidRPr="00C71E67">
        <w:t xml:space="preserve">Aja logimiseks kasutatakse Tempo. </w:t>
      </w:r>
    </w:p>
    <w:p w14:paraId="32770702" w14:textId="5B151AE9" w:rsidR="00AD2B9B" w:rsidRPr="00C71E67" w:rsidRDefault="00AD2B9B" w:rsidP="00484866">
      <w:pPr>
        <w:pStyle w:val="Pealkiri2"/>
      </w:pPr>
      <w:r w:rsidRPr="00C71E67">
        <w:t xml:space="preserve">Aktsepteeritud suhtluskanaliteks on tellija MS </w:t>
      </w:r>
      <w:proofErr w:type="spellStart"/>
      <w:r w:rsidRPr="00C71E67">
        <w:t>Teams</w:t>
      </w:r>
      <w:proofErr w:type="spellEnd"/>
      <w:r w:rsidRPr="00C71E67">
        <w:t>, tellija Jira/</w:t>
      </w:r>
      <w:proofErr w:type="spellStart"/>
      <w:r w:rsidRPr="00C71E67">
        <w:t>Confluence</w:t>
      </w:r>
      <w:proofErr w:type="spellEnd"/>
      <w:r w:rsidRPr="00C71E67">
        <w:t xml:space="preserve"> ja e-mail. </w:t>
      </w:r>
    </w:p>
    <w:p w14:paraId="1B549D30" w14:textId="77777777" w:rsidR="00AD2B9B" w:rsidRPr="00C71E67" w:rsidRDefault="00AD2B9B" w:rsidP="00484866">
      <w:pPr>
        <w:pStyle w:val="Pealkiri2"/>
      </w:pPr>
      <w:r w:rsidRPr="00C71E67">
        <w:t>Enamuse rakenduste ja keskkondade ligipääs on arendajale võimalik ainult VPN tunneli kaudu. IP põhiseid ligipääse vaikimisi ei looda. VPN tunneli kasutamiseks on vajalik Eesti ID kaart või Digi-ID.</w:t>
      </w:r>
    </w:p>
    <w:p w14:paraId="0E7C40CC" w14:textId="0535B4AE" w:rsidR="00F85A16" w:rsidRPr="00C71E67" w:rsidRDefault="00F85A16" w:rsidP="00484866">
      <w:pPr>
        <w:pStyle w:val="Pealkiri1"/>
        <w:keepNext/>
        <w:ind w:left="357" w:hanging="357"/>
      </w:pPr>
      <w:r w:rsidRPr="00C71E67">
        <w:t>Lisad</w:t>
      </w:r>
      <w:bookmarkEnd w:id="0"/>
      <w:r w:rsidRPr="00C71E67">
        <w:t xml:space="preserve"> </w:t>
      </w:r>
    </w:p>
    <w:p w14:paraId="76057C0C" w14:textId="77777777" w:rsidR="00F26FED" w:rsidRPr="00C71E67" w:rsidRDefault="00F26FED" w:rsidP="00484866">
      <w:pPr>
        <w:pStyle w:val="Pealkiri2"/>
      </w:pPr>
      <w:r w:rsidRPr="00C71E67">
        <w:t>Lisa 1.1 - TEHIK mittefunktsionaalsed nõuded arendustele 19082025</w:t>
      </w:r>
    </w:p>
    <w:p w14:paraId="35EA4564" w14:textId="70A39899" w:rsidR="009C4626" w:rsidRPr="00C71E67" w:rsidRDefault="00F26FED" w:rsidP="00F26FED">
      <w:pPr>
        <w:pStyle w:val="Pealkiri2"/>
      </w:pPr>
      <w:r w:rsidRPr="00C71E67">
        <w:t>Lisa 1.2 - Andmeladude olemus ja funktsioon juhis 14042023</w:t>
      </w:r>
    </w:p>
    <w:p w14:paraId="69EE0C66" w14:textId="2FEAC134" w:rsidR="00982E7E" w:rsidRPr="00C71E67" w:rsidRDefault="00F26FED" w:rsidP="00DF148B">
      <w:pPr>
        <w:pStyle w:val="Pealkiri2"/>
      </w:pPr>
      <w:r w:rsidRPr="00C71E67">
        <w:t xml:space="preserve">Lisa 1.3 - IT-Profiil v3 </w:t>
      </w:r>
      <w:proofErr w:type="spellStart"/>
      <w:r w:rsidRPr="00C71E67">
        <w:t>veebidoc</w:t>
      </w:r>
      <w:proofErr w:type="spellEnd"/>
    </w:p>
    <w:sectPr w:rsidR="00982E7E" w:rsidRPr="00C71E67">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E8188" w14:textId="77777777" w:rsidR="00A40F8C" w:rsidRDefault="00A40F8C" w:rsidP="00EC0BFC">
      <w:pPr>
        <w:spacing w:line="240" w:lineRule="auto"/>
      </w:pPr>
      <w:r>
        <w:separator/>
      </w:r>
    </w:p>
  </w:endnote>
  <w:endnote w:type="continuationSeparator" w:id="0">
    <w:p w14:paraId="696DE4E8" w14:textId="77777777" w:rsidR="00A40F8C" w:rsidRDefault="00A40F8C" w:rsidP="00EC0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5BC9" w14:textId="77777777" w:rsidR="00A40F8C" w:rsidRDefault="00A40F8C" w:rsidP="00EC0BFC">
      <w:pPr>
        <w:spacing w:line="240" w:lineRule="auto"/>
      </w:pPr>
      <w:r>
        <w:separator/>
      </w:r>
    </w:p>
  </w:footnote>
  <w:footnote w:type="continuationSeparator" w:id="0">
    <w:p w14:paraId="2C9AFF97" w14:textId="77777777" w:rsidR="00A40F8C" w:rsidRDefault="00A40F8C" w:rsidP="00EC0B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5D566" w14:textId="77777777" w:rsidR="00EC0BFC" w:rsidRDefault="00EC0BFC">
    <w:pPr>
      <w:pStyle w:val="Pis"/>
    </w:pPr>
    <w:r w:rsidRPr="003D5CC3">
      <w:rPr>
        <w:noProof/>
      </w:rPr>
      <mc:AlternateContent>
        <mc:Choice Requires="wpg">
          <w:drawing>
            <wp:anchor distT="0" distB="0" distL="114300" distR="114300" simplePos="0" relativeHeight="251659264" behindDoc="0" locked="0" layoutInCell="1" allowOverlap="1" wp14:anchorId="0E5AE935" wp14:editId="50B14742">
              <wp:simplePos x="0" y="0"/>
              <wp:positionH relativeFrom="rightMargin">
                <wp:posOffset>111760</wp:posOffset>
              </wp:positionH>
              <wp:positionV relativeFrom="paragraph">
                <wp:posOffset>-1905</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A3B48" id="Group 4" o:spid="_x0000_s1026" style="position:absolute;margin-left:8.8pt;margin-top:-.15pt;width:47.9pt;height:65.1pt;z-index:251659264;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131D"/>
    <w:multiLevelType w:val="multilevel"/>
    <w:tmpl w:val="103653B6"/>
    <w:lvl w:ilvl="0">
      <w:start w:val="1"/>
      <w:numFmt w:val="decimal"/>
      <w:lvlText w:val="%1"/>
      <w:lvlJc w:val="left"/>
      <w:pPr>
        <w:tabs>
          <w:tab w:val="num" w:pos="0"/>
        </w:tabs>
        <w:ind w:left="792" w:hanging="432"/>
      </w:pPr>
      <w:rPr>
        <w:rFonts w:hint="default"/>
      </w:rPr>
    </w:lvl>
    <w:lvl w:ilvl="1">
      <w:start w:val="1"/>
      <w:numFmt w:val="decimal"/>
      <w:lvlText w:val="%1.%2"/>
      <w:lvlJc w:val="left"/>
      <w:pPr>
        <w:tabs>
          <w:tab w:val="num" w:pos="794"/>
        </w:tabs>
        <w:ind w:left="794" w:firstLine="0"/>
      </w:pPr>
      <w:rPr>
        <w:rFonts w:hint="default"/>
        <w:b w:val="0"/>
        <w:color w:val="00000A"/>
      </w:rPr>
    </w:lvl>
    <w:lvl w:ilvl="2">
      <w:start w:val="1"/>
      <w:numFmt w:val="decimal"/>
      <w:lvlText w:val="%1.%2.%3"/>
      <w:lvlJc w:val="left"/>
      <w:pPr>
        <w:tabs>
          <w:tab w:val="num" w:pos="1531"/>
        </w:tabs>
        <w:ind w:left="1418" w:firstLine="0"/>
      </w:pPr>
      <w:rPr>
        <w:rFonts w:hint="default"/>
      </w:rPr>
    </w:lvl>
    <w:lvl w:ilvl="3">
      <w:start w:val="1"/>
      <w:numFmt w:val="decimal"/>
      <w:lvlText w:val="%1.%2.%3.%4"/>
      <w:lvlJc w:val="left"/>
      <w:pPr>
        <w:tabs>
          <w:tab w:val="num" w:pos="0"/>
        </w:tabs>
        <w:ind w:left="1225" w:hanging="864"/>
      </w:pPr>
      <w:rPr>
        <w:rFonts w:hint="default"/>
      </w:rPr>
    </w:lvl>
    <w:lvl w:ilvl="4">
      <w:start w:val="1"/>
      <w:numFmt w:val="decimal"/>
      <w:lvlText w:val="%1.%2.%3.%4.%5"/>
      <w:lvlJc w:val="left"/>
      <w:pPr>
        <w:tabs>
          <w:tab w:val="num" w:pos="0"/>
        </w:tabs>
        <w:ind w:left="943" w:hanging="1008"/>
      </w:pPr>
      <w:rPr>
        <w:rFonts w:hint="default"/>
      </w:rPr>
    </w:lvl>
    <w:lvl w:ilvl="5">
      <w:start w:val="1"/>
      <w:numFmt w:val="decimal"/>
      <w:lvlText w:val="%1.%2.%3.%4.%5.%6"/>
      <w:lvlJc w:val="left"/>
      <w:pPr>
        <w:tabs>
          <w:tab w:val="num" w:pos="0"/>
        </w:tabs>
        <w:ind w:left="1087" w:hanging="1152"/>
      </w:pPr>
      <w:rPr>
        <w:rFonts w:hint="default"/>
      </w:rPr>
    </w:lvl>
    <w:lvl w:ilvl="6">
      <w:start w:val="1"/>
      <w:numFmt w:val="decimal"/>
      <w:lvlText w:val="%1.%2.%3.%4.%5.%6.%7"/>
      <w:lvlJc w:val="left"/>
      <w:pPr>
        <w:tabs>
          <w:tab w:val="num" w:pos="0"/>
        </w:tabs>
        <w:ind w:left="1231" w:hanging="1296"/>
      </w:pPr>
      <w:rPr>
        <w:rFonts w:hint="default"/>
      </w:rPr>
    </w:lvl>
    <w:lvl w:ilvl="7">
      <w:start w:val="1"/>
      <w:numFmt w:val="decimal"/>
      <w:lvlText w:val="%1.%2.%3.%4.%5.%6.%7.%8"/>
      <w:lvlJc w:val="left"/>
      <w:pPr>
        <w:tabs>
          <w:tab w:val="num" w:pos="0"/>
        </w:tabs>
        <w:ind w:left="1375" w:hanging="1440"/>
      </w:pPr>
      <w:rPr>
        <w:rFonts w:hint="default"/>
      </w:rPr>
    </w:lvl>
    <w:lvl w:ilvl="8">
      <w:start w:val="1"/>
      <w:numFmt w:val="decimal"/>
      <w:lvlText w:val="%1.%2.%3.%4.%5.%6.%7.%8.%9"/>
      <w:lvlJc w:val="left"/>
      <w:pPr>
        <w:tabs>
          <w:tab w:val="num" w:pos="0"/>
        </w:tabs>
        <w:ind w:left="1519" w:hanging="1584"/>
      </w:pPr>
      <w:rPr>
        <w:rFonts w:hint="default"/>
      </w:rPr>
    </w:lvl>
  </w:abstractNum>
  <w:abstractNum w:abstractNumId="1" w15:restartNumberingAfterBreak="0">
    <w:nsid w:val="3E8A63FC"/>
    <w:multiLevelType w:val="multilevel"/>
    <w:tmpl w:val="799003A8"/>
    <w:lvl w:ilvl="0">
      <w:start w:val="1"/>
      <w:numFmt w:val="decimal"/>
      <w:pStyle w:val="Pealkiri1"/>
      <w:lvlText w:val="%1."/>
      <w:lvlJc w:val="left"/>
      <w:pPr>
        <w:ind w:left="360" w:hanging="360"/>
      </w:pPr>
    </w:lvl>
    <w:lvl w:ilvl="1">
      <w:start w:val="1"/>
      <w:numFmt w:val="decimal"/>
      <w:pStyle w:val="Pealkiri2"/>
      <w:lvlText w:val="%1.%2."/>
      <w:lvlJc w:val="left"/>
      <w:pPr>
        <w:ind w:left="999"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ealkiri3"/>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alkiri4"/>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ealkiri5"/>
      <w:lvlText w:val="%1.%2.%3.%4.%5."/>
      <w:lvlJc w:val="left"/>
      <w:pPr>
        <w:ind w:left="2232" w:hanging="79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ealkiri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6D5E70"/>
    <w:multiLevelType w:val="hybridMultilevel"/>
    <w:tmpl w:val="F4A646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75A7CB2"/>
    <w:multiLevelType w:val="multilevel"/>
    <w:tmpl w:val="DC8CA6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CD23A9"/>
    <w:multiLevelType w:val="multilevel"/>
    <w:tmpl w:val="F60CB87E"/>
    <w:lvl w:ilvl="0">
      <w:start w:val="6"/>
      <w:numFmt w:val="decimal"/>
      <w:lvlText w:val="%1."/>
      <w:lvlJc w:val="left"/>
      <w:pPr>
        <w:ind w:left="360" w:hanging="360"/>
      </w:pPr>
      <w:rPr>
        <w:rFonts w:hint="default"/>
      </w:rPr>
    </w:lvl>
    <w:lvl w:ilvl="1">
      <w:start w:val="1"/>
      <w:numFmt w:val="decimal"/>
      <w:lvlText w:val="%1.%2."/>
      <w:lvlJc w:val="left"/>
      <w:pPr>
        <w:ind w:left="1021" w:hanging="661"/>
      </w:pPr>
      <w:rPr>
        <w:rFonts w:hint="default"/>
        <w:strike w:val="0"/>
      </w:rPr>
    </w:lvl>
    <w:lvl w:ilvl="2">
      <w:start w:val="1"/>
      <w:numFmt w:val="decimal"/>
      <w:lvlText w:val="%1.%2.%3."/>
      <w:lvlJc w:val="left"/>
      <w:pPr>
        <w:ind w:left="1588" w:hanging="79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6B968A9"/>
    <w:multiLevelType w:val="multilevel"/>
    <w:tmpl w:val="DC8CA64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5"/>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3B"/>
    <w:rsid w:val="00002304"/>
    <w:rsid w:val="00002F3E"/>
    <w:rsid w:val="00003332"/>
    <w:rsid w:val="0000609E"/>
    <w:rsid w:val="00007D81"/>
    <w:rsid w:val="00012BEC"/>
    <w:rsid w:val="000172C9"/>
    <w:rsid w:val="00017440"/>
    <w:rsid w:val="00026CDE"/>
    <w:rsid w:val="00030DAB"/>
    <w:rsid w:val="000416C5"/>
    <w:rsid w:val="00045794"/>
    <w:rsid w:val="0004628E"/>
    <w:rsid w:val="0004770B"/>
    <w:rsid w:val="000512AF"/>
    <w:rsid w:val="000616CC"/>
    <w:rsid w:val="00061B34"/>
    <w:rsid w:val="00062771"/>
    <w:rsid w:val="00062FBA"/>
    <w:rsid w:val="000642BF"/>
    <w:rsid w:val="00066B1F"/>
    <w:rsid w:val="00067100"/>
    <w:rsid w:val="00067461"/>
    <w:rsid w:val="0007261B"/>
    <w:rsid w:val="00076244"/>
    <w:rsid w:val="00080A6A"/>
    <w:rsid w:val="00083563"/>
    <w:rsid w:val="00083648"/>
    <w:rsid w:val="0009094E"/>
    <w:rsid w:val="00093099"/>
    <w:rsid w:val="000A0431"/>
    <w:rsid w:val="000A134C"/>
    <w:rsid w:val="000A6E74"/>
    <w:rsid w:val="000A738A"/>
    <w:rsid w:val="000B0262"/>
    <w:rsid w:val="000B2ABD"/>
    <w:rsid w:val="000B6A98"/>
    <w:rsid w:val="000C01FF"/>
    <w:rsid w:val="000E2C4F"/>
    <w:rsid w:val="000E3B9C"/>
    <w:rsid w:val="001034EF"/>
    <w:rsid w:val="0010368C"/>
    <w:rsid w:val="001063DD"/>
    <w:rsid w:val="00112EC5"/>
    <w:rsid w:val="00114516"/>
    <w:rsid w:val="001151C5"/>
    <w:rsid w:val="00117FD6"/>
    <w:rsid w:val="0012173B"/>
    <w:rsid w:val="00124B95"/>
    <w:rsid w:val="001321F2"/>
    <w:rsid w:val="001359E7"/>
    <w:rsid w:val="00137804"/>
    <w:rsid w:val="00141981"/>
    <w:rsid w:val="00145ED4"/>
    <w:rsid w:val="00151801"/>
    <w:rsid w:val="00155056"/>
    <w:rsid w:val="00160E4D"/>
    <w:rsid w:val="0016648D"/>
    <w:rsid w:val="001706AC"/>
    <w:rsid w:val="0017186A"/>
    <w:rsid w:val="00173F09"/>
    <w:rsid w:val="00177547"/>
    <w:rsid w:val="00186D3A"/>
    <w:rsid w:val="00187772"/>
    <w:rsid w:val="001909F4"/>
    <w:rsid w:val="0019163E"/>
    <w:rsid w:val="001926B6"/>
    <w:rsid w:val="00197650"/>
    <w:rsid w:val="001A6F84"/>
    <w:rsid w:val="001B66C2"/>
    <w:rsid w:val="001C0FF8"/>
    <w:rsid w:val="001C2EA4"/>
    <w:rsid w:val="001C56D1"/>
    <w:rsid w:val="001C5BFA"/>
    <w:rsid w:val="001C67C9"/>
    <w:rsid w:val="001D1E70"/>
    <w:rsid w:val="001D22F3"/>
    <w:rsid w:val="001D37B4"/>
    <w:rsid w:val="001D3C33"/>
    <w:rsid w:val="001E0E54"/>
    <w:rsid w:val="001E36E6"/>
    <w:rsid w:val="001E4A2B"/>
    <w:rsid w:val="001F15BC"/>
    <w:rsid w:val="001F3A94"/>
    <w:rsid w:val="0020293E"/>
    <w:rsid w:val="0020499C"/>
    <w:rsid w:val="00213241"/>
    <w:rsid w:val="002154AA"/>
    <w:rsid w:val="00215BAC"/>
    <w:rsid w:val="00222384"/>
    <w:rsid w:val="00225C1E"/>
    <w:rsid w:val="00225DEC"/>
    <w:rsid w:val="00226544"/>
    <w:rsid w:val="00240DFF"/>
    <w:rsid w:val="002429BD"/>
    <w:rsid w:val="00243237"/>
    <w:rsid w:val="002444B3"/>
    <w:rsid w:val="002525E0"/>
    <w:rsid w:val="00255076"/>
    <w:rsid w:val="0025731B"/>
    <w:rsid w:val="00271BC3"/>
    <w:rsid w:val="0027761A"/>
    <w:rsid w:val="002838C6"/>
    <w:rsid w:val="00292432"/>
    <w:rsid w:val="002A1098"/>
    <w:rsid w:val="002A4F42"/>
    <w:rsid w:val="002A7A62"/>
    <w:rsid w:val="002B1F33"/>
    <w:rsid w:val="002B4FEC"/>
    <w:rsid w:val="002C21ED"/>
    <w:rsid w:val="002D1851"/>
    <w:rsid w:val="002E06C9"/>
    <w:rsid w:val="002E145C"/>
    <w:rsid w:val="002E4289"/>
    <w:rsid w:val="002E5DA1"/>
    <w:rsid w:val="002E736A"/>
    <w:rsid w:val="002F0EFE"/>
    <w:rsid w:val="002F2F66"/>
    <w:rsid w:val="002F512D"/>
    <w:rsid w:val="00302580"/>
    <w:rsid w:val="0030625F"/>
    <w:rsid w:val="00310440"/>
    <w:rsid w:val="00311212"/>
    <w:rsid w:val="00314D7A"/>
    <w:rsid w:val="003168D0"/>
    <w:rsid w:val="0034088E"/>
    <w:rsid w:val="00355CA6"/>
    <w:rsid w:val="0036166B"/>
    <w:rsid w:val="00365525"/>
    <w:rsid w:val="003657AA"/>
    <w:rsid w:val="00365A22"/>
    <w:rsid w:val="00366EDA"/>
    <w:rsid w:val="00372C54"/>
    <w:rsid w:val="003761AD"/>
    <w:rsid w:val="00386921"/>
    <w:rsid w:val="00386FE5"/>
    <w:rsid w:val="00392267"/>
    <w:rsid w:val="00392F65"/>
    <w:rsid w:val="003A0340"/>
    <w:rsid w:val="003A1734"/>
    <w:rsid w:val="003A27B6"/>
    <w:rsid w:val="003A3703"/>
    <w:rsid w:val="003A6652"/>
    <w:rsid w:val="003A775A"/>
    <w:rsid w:val="003B25B0"/>
    <w:rsid w:val="003B6D7B"/>
    <w:rsid w:val="003B7163"/>
    <w:rsid w:val="003C0611"/>
    <w:rsid w:val="003C30C6"/>
    <w:rsid w:val="003D079A"/>
    <w:rsid w:val="003D0EE2"/>
    <w:rsid w:val="003E081A"/>
    <w:rsid w:val="003E1566"/>
    <w:rsid w:val="003F0C9C"/>
    <w:rsid w:val="003F3D5C"/>
    <w:rsid w:val="003F51E1"/>
    <w:rsid w:val="003F7232"/>
    <w:rsid w:val="003F72A2"/>
    <w:rsid w:val="0040056F"/>
    <w:rsid w:val="00414175"/>
    <w:rsid w:val="00422CE2"/>
    <w:rsid w:val="0042309C"/>
    <w:rsid w:val="00423899"/>
    <w:rsid w:val="00430C66"/>
    <w:rsid w:val="00433556"/>
    <w:rsid w:val="00436797"/>
    <w:rsid w:val="00436895"/>
    <w:rsid w:val="00437E66"/>
    <w:rsid w:val="00440A79"/>
    <w:rsid w:val="00445BCA"/>
    <w:rsid w:val="00454156"/>
    <w:rsid w:val="004544DE"/>
    <w:rsid w:val="004834DB"/>
    <w:rsid w:val="004836AB"/>
    <w:rsid w:val="00484866"/>
    <w:rsid w:val="004866C0"/>
    <w:rsid w:val="00490A56"/>
    <w:rsid w:val="00496C61"/>
    <w:rsid w:val="004A16DE"/>
    <w:rsid w:val="004B150D"/>
    <w:rsid w:val="004B6E52"/>
    <w:rsid w:val="004C6956"/>
    <w:rsid w:val="004D174C"/>
    <w:rsid w:val="004D5B3C"/>
    <w:rsid w:val="004E08D5"/>
    <w:rsid w:val="004E2C4A"/>
    <w:rsid w:val="004E66D1"/>
    <w:rsid w:val="004F009B"/>
    <w:rsid w:val="005030B0"/>
    <w:rsid w:val="00504C69"/>
    <w:rsid w:val="00505328"/>
    <w:rsid w:val="005124F7"/>
    <w:rsid w:val="00514556"/>
    <w:rsid w:val="005217F8"/>
    <w:rsid w:val="00522AC7"/>
    <w:rsid w:val="00523B29"/>
    <w:rsid w:val="005242DF"/>
    <w:rsid w:val="0052760D"/>
    <w:rsid w:val="00534AB3"/>
    <w:rsid w:val="00535FAC"/>
    <w:rsid w:val="00540E9D"/>
    <w:rsid w:val="00544F20"/>
    <w:rsid w:val="005545F2"/>
    <w:rsid w:val="00564287"/>
    <w:rsid w:val="00564CE4"/>
    <w:rsid w:val="005807B2"/>
    <w:rsid w:val="00585949"/>
    <w:rsid w:val="00586A8C"/>
    <w:rsid w:val="005A2D18"/>
    <w:rsid w:val="005A588C"/>
    <w:rsid w:val="005A67B5"/>
    <w:rsid w:val="005A753F"/>
    <w:rsid w:val="005A79CC"/>
    <w:rsid w:val="005B6871"/>
    <w:rsid w:val="005B783E"/>
    <w:rsid w:val="005D51E5"/>
    <w:rsid w:val="005E283F"/>
    <w:rsid w:val="005E2A0A"/>
    <w:rsid w:val="005E324A"/>
    <w:rsid w:val="005E6B6A"/>
    <w:rsid w:val="005F1668"/>
    <w:rsid w:val="0060269E"/>
    <w:rsid w:val="00602F5E"/>
    <w:rsid w:val="006033E3"/>
    <w:rsid w:val="006056E4"/>
    <w:rsid w:val="00606342"/>
    <w:rsid w:val="00606E52"/>
    <w:rsid w:val="00606E75"/>
    <w:rsid w:val="006135BC"/>
    <w:rsid w:val="00613BD2"/>
    <w:rsid w:val="00615CC7"/>
    <w:rsid w:val="006163EC"/>
    <w:rsid w:val="006366A7"/>
    <w:rsid w:val="00646159"/>
    <w:rsid w:val="00646276"/>
    <w:rsid w:val="00646ECE"/>
    <w:rsid w:val="006524D1"/>
    <w:rsid w:val="00657E9B"/>
    <w:rsid w:val="006672B9"/>
    <w:rsid w:val="0067320B"/>
    <w:rsid w:val="0069054D"/>
    <w:rsid w:val="006906DC"/>
    <w:rsid w:val="0069199E"/>
    <w:rsid w:val="00696E52"/>
    <w:rsid w:val="006A0FB2"/>
    <w:rsid w:val="006A2732"/>
    <w:rsid w:val="006A6663"/>
    <w:rsid w:val="006B06B8"/>
    <w:rsid w:val="006B2052"/>
    <w:rsid w:val="006B4055"/>
    <w:rsid w:val="006C26FA"/>
    <w:rsid w:val="006C3AA8"/>
    <w:rsid w:val="006C5BCD"/>
    <w:rsid w:val="006C7DAA"/>
    <w:rsid w:val="006D3320"/>
    <w:rsid w:val="006D3B16"/>
    <w:rsid w:val="006D7CF2"/>
    <w:rsid w:val="006E23B2"/>
    <w:rsid w:val="006E2A74"/>
    <w:rsid w:val="006E2E18"/>
    <w:rsid w:val="006E42E8"/>
    <w:rsid w:val="006E581B"/>
    <w:rsid w:val="006E6999"/>
    <w:rsid w:val="00700C62"/>
    <w:rsid w:val="00706766"/>
    <w:rsid w:val="00726357"/>
    <w:rsid w:val="00734DCE"/>
    <w:rsid w:val="007358D7"/>
    <w:rsid w:val="00735A8F"/>
    <w:rsid w:val="00735FC6"/>
    <w:rsid w:val="0074316F"/>
    <w:rsid w:val="00754DE4"/>
    <w:rsid w:val="00761497"/>
    <w:rsid w:val="0076697B"/>
    <w:rsid w:val="007712C6"/>
    <w:rsid w:val="00772E23"/>
    <w:rsid w:val="0077323D"/>
    <w:rsid w:val="00773608"/>
    <w:rsid w:val="00775F17"/>
    <w:rsid w:val="0077654B"/>
    <w:rsid w:val="00793B33"/>
    <w:rsid w:val="00795C56"/>
    <w:rsid w:val="007975D0"/>
    <w:rsid w:val="007A01EC"/>
    <w:rsid w:val="007A75D8"/>
    <w:rsid w:val="007A77BD"/>
    <w:rsid w:val="007B2085"/>
    <w:rsid w:val="007B2A3A"/>
    <w:rsid w:val="007C0490"/>
    <w:rsid w:val="007D13D1"/>
    <w:rsid w:val="007D31AD"/>
    <w:rsid w:val="007D44C8"/>
    <w:rsid w:val="007D7CE6"/>
    <w:rsid w:val="007F0314"/>
    <w:rsid w:val="007F4E59"/>
    <w:rsid w:val="007F5518"/>
    <w:rsid w:val="007F556E"/>
    <w:rsid w:val="007F6FD2"/>
    <w:rsid w:val="00800667"/>
    <w:rsid w:val="0080691E"/>
    <w:rsid w:val="00811988"/>
    <w:rsid w:val="008127D9"/>
    <w:rsid w:val="00815122"/>
    <w:rsid w:val="00815272"/>
    <w:rsid w:val="0082257E"/>
    <w:rsid w:val="00827DC8"/>
    <w:rsid w:val="00830CAC"/>
    <w:rsid w:val="008358AB"/>
    <w:rsid w:val="00844F94"/>
    <w:rsid w:val="00850665"/>
    <w:rsid w:val="00854837"/>
    <w:rsid w:val="00854D20"/>
    <w:rsid w:val="00857230"/>
    <w:rsid w:val="00857400"/>
    <w:rsid w:val="00857BB1"/>
    <w:rsid w:val="0087128B"/>
    <w:rsid w:val="0087340E"/>
    <w:rsid w:val="00874D05"/>
    <w:rsid w:val="00883E79"/>
    <w:rsid w:val="00884751"/>
    <w:rsid w:val="00886FCA"/>
    <w:rsid w:val="00896426"/>
    <w:rsid w:val="008A64ED"/>
    <w:rsid w:val="008B6D97"/>
    <w:rsid w:val="008C00E4"/>
    <w:rsid w:val="008C3A85"/>
    <w:rsid w:val="008C6065"/>
    <w:rsid w:val="008D7D9A"/>
    <w:rsid w:val="008E3B1D"/>
    <w:rsid w:val="0090048B"/>
    <w:rsid w:val="009151B9"/>
    <w:rsid w:val="00920871"/>
    <w:rsid w:val="00925387"/>
    <w:rsid w:val="00937B29"/>
    <w:rsid w:val="00937B5D"/>
    <w:rsid w:val="00961E4C"/>
    <w:rsid w:val="009711BB"/>
    <w:rsid w:val="00974FB2"/>
    <w:rsid w:val="00975784"/>
    <w:rsid w:val="00982E7E"/>
    <w:rsid w:val="00985818"/>
    <w:rsid w:val="00985D17"/>
    <w:rsid w:val="00985F1F"/>
    <w:rsid w:val="00992CA9"/>
    <w:rsid w:val="00995197"/>
    <w:rsid w:val="00996E45"/>
    <w:rsid w:val="00997CDB"/>
    <w:rsid w:val="009A0551"/>
    <w:rsid w:val="009C4626"/>
    <w:rsid w:val="009C5EA8"/>
    <w:rsid w:val="009D3BE5"/>
    <w:rsid w:val="009E66C6"/>
    <w:rsid w:val="009F121D"/>
    <w:rsid w:val="009F635E"/>
    <w:rsid w:val="009F744F"/>
    <w:rsid w:val="00A01998"/>
    <w:rsid w:val="00A05D0C"/>
    <w:rsid w:val="00A05D15"/>
    <w:rsid w:val="00A10C10"/>
    <w:rsid w:val="00A128EF"/>
    <w:rsid w:val="00A16882"/>
    <w:rsid w:val="00A268FE"/>
    <w:rsid w:val="00A2718F"/>
    <w:rsid w:val="00A40F8C"/>
    <w:rsid w:val="00A41713"/>
    <w:rsid w:val="00A42620"/>
    <w:rsid w:val="00A42DF6"/>
    <w:rsid w:val="00A432E5"/>
    <w:rsid w:val="00A453BF"/>
    <w:rsid w:val="00A464D1"/>
    <w:rsid w:val="00A55FE6"/>
    <w:rsid w:val="00A64B7B"/>
    <w:rsid w:val="00A65537"/>
    <w:rsid w:val="00A67453"/>
    <w:rsid w:val="00A67E21"/>
    <w:rsid w:val="00A73159"/>
    <w:rsid w:val="00A803FB"/>
    <w:rsid w:val="00A8192C"/>
    <w:rsid w:val="00A948E6"/>
    <w:rsid w:val="00A9704A"/>
    <w:rsid w:val="00A97D9C"/>
    <w:rsid w:val="00AA5414"/>
    <w:rsid w:val="00AB26D6"/>
    <w:rsid w:val="00AB2DDC"/>
    <w:rsid w:val="00AB6CF8"/>
    <w:rsid w:val="00AC06F7"/>
    <w:rsid w:val="00AC2388"/>
    <w:rsid w:val="00AC360D"/>
    <w:rsid w:val="00AC785C"/>
    <w:rsid w:val="00AD2B9B"/>
    <w:rsid w:val="00AD2D6E"/>
    <w:rsid w:val="00AE07A5"/>
    <w:rsid w:val="00AE38BF"/>
    <w:rsid w:val="00AE49A4"/>
    <w:rsid w:val="00AE5AE2"/>
    <w:rsid w:val="00AF56A0"/>
    <w:rsid w:val="00AF5BCC"/>
    <w:rsid w:val="00AF6FA6"/>
    <w:rsid w:val="00B15993"/>
    <w:rsid w:val="00B2327D"/>
    <w:rsid w:val="00B4235D"/>
    <w:rsid w:val="00B4372E"/>
    <w:rsid w:val="00B516E2"/>
    <w:rsid w:val="00B51C59"/>
    <w:rsid w:val="00B52CEF"/>
    <w:rsid w:val="00B53C5B"/>
    <w:rsid w:val="00B55C7F"/>
    <w:rsid w:val="00B709D3"/>
    <w:rsid w:val="00B83103"/>
    <w:rsid w:val="00B84BAB"/>
    <w:rsid w:val="00B9122F"/>
    <w:rsid w:val="00B95AB6"/>
    <w:rsid w:val="00BA1682"/>
    <w:rsid w:val="00BA3405"/>
    <w:rsid w:val="00BE299C"/>
    <w:rsid w:val="00BE4D5E"/>
    <w:rsid w:val="00BF34CA"/>
    <w:rsid w:val="00C00094"/>
    <w:rsid w:val="00C0180C"/>
    <w:rsid w:val="00C07B6F"/>
    <w:rsid w:val="00C11B70"/>
    <w:rsid w:val="00C2376E"/>
    <w:rsid w:val="00C24C13"/>
    <w:rsid w:val="00C2614C"/>
    <w:rsid w:val="00C30DD0"/>
    <w:rsid w:val="00C3337F"/>
    <w:rsid w:val="00C34227"/>
    <w:rsid w:val="00C36467"/>
    <w:rsid w:val="00C42873"/>
    <w:rsid w:val="00C51723"/>
    <w:rsid w:val="00C64D6E"/>
    <w:rsid w:val="00C650A8"/>
    <w:rsid w:val="00C71E67"/>
    <w:rsid w:val="00C752A3"/>
    <w:rsid w:val="00C80335"/>
    <w:rsid w:val="00C804B8"/>
    <w:rsid w:val="00C8093C"/>
    <w:rsid w:val="00C80B13"/>
    <w:rsid w:val="00C820A7"/>
    <w:rsid w:val="00C96CD0"/>
    <w:rsid w:val="00CA24B3"/>
    <w:rsid w:val="00CA4A65"/>
    <w:rsid w:val="00CB0DF4"/>
    <w:rsid w:val="00CB203F"/>
    <w:rsid w:val="00CC0BF5"/>
    <w:rsid w:val="00CC206F"/>
    <w:rsid w:val="00CC4660"/>
    <w:rsid w:val="00CC4C01"/>
    <w:rsid w:val="00CD6B9F"/>
    <w:rsid w:val="00CF5B3B"/>
    <w:rsid w:val="00CF5EE2"/>
    <w:rsid w:val="00CF7C58"/>
    <w:rsid w:val="00D03054"/>
    <w:rsid w:val="00D06214"/>
    <w:rsid w:val="00D11326"/>
    <w:rsid w:val="00D1424B"/>
    <w:rsid w:val="00D14B2D"/>
    <w:rsid w:val="00D17CDE"/>
    <w:rsid w:val="00D25DCD"/>
    <w:rsid w:val="00D31665"/>
    <w:rsid w:val="00D40661"/>
    <w:rsid w:val="00D413D1"/>
    <w:rsid w:val="00D45289"/>
    <w:rsid w:val="00D46647"/>
    <w:rsid w:val="00D50BD9"/>
    <w:rsid w:val="00D56443"/>
    <w:rsid w:val="00D5789A"/>
    <w:rsid w:val="00D7397C"/>
    <w:rsid w:val="00D8451B"/>
    <w:rsid w:val="00D84D87"/>
    <w:rsid w:val="00D85BCC"/>
    <w:rsid w:val="00D85EB3"/>
    <w:rsid w:val="00D90FBE"/>
    <w:rsid w:val="00D93957"/>
    <w:rsid w:val="00D94F6A"/>
    <w:rsid w:val="00DA5389"/>
    <w:rsid w:val="00DC7E88"/>
    <w:rsid w:val="00DD2490"/>
    <w:rsid w:val="00DD2ED1"/>
    <w:rsid w:val="00DF148B"/>
    <w:rsid w:val="00DF3D4F"/>
    <w:rsid w:val="00DF4FC8"/>
    <w:rsid w:val="00E0134B"/>
    <w:rsid w:val="00E03134"/>
    <w:rsid w:val="00E036D0"/>
    <w:rsid w:val="00E53905"/>
    <w:rsid w:val="00E53C09"/>
    <w:rsid w:val="00E57F4C"/>
    <w:rsid w:val="00E63EA4"/>
    <w:rsid w:val="00E73C3B"/>
    <w:rsid w:val="00E75233"/>
    <w:rsid w:val="00E80636"/>
    <w:rsid w:val="00E87C80"/>
    <w:rsid w:val="00E90DE3"/>
    <w:rsid w:val="00E94A38"/>
    <w:rsid w:val="00E97DA2"/>
    <w:rsid w:val="00EA20EA"/>
    <w:rsid w:val="00EC0BFC"/>
    <w:rsid w:val="00ED09A4"/>
    <w:rsid w:val="00ED1EC0"/>
    <w:rsid w:val="00EE5560"/>
    <w:rsid w:val="00EF7DF6"/>
    <w:rsid w:val="00F02F27"/>
    <w:rsid w:val="00F0751B"/>
    <w:rsid w:val="00F146F4"/>
    <w:rsid w:val="00F26FED"/>
    <w:rsid w:val="00F33972"/>
    <w:rsid w:val="00F36CE1"/>
    <w:rsid w:val="00F449BB"/>
    <w:rsid w:val="00F46A83"/>
    <w:rsid w:val="00F566D7"/>
    <w:rsid w:val="00F574D5"/>
    <w:rsid w:val="00F60055"/>
    <w:rsid w:val="00F62855"/>
    <w:rsid w:val="00F65A79"/>
    <w:rsid w:val="00F67003"/>
    <w:rsid w:val="00F72846"/>
    <w:rsid w:val="00F7304F"/>
    <w:rsid w:val="00F85A16"/>
    <w:rsid w:val="00F907AF"/>
    <w:rsid w:val="00F9562A"/>
    <w:rsid w:val="00F959A4"/>
    <w:rsid w:val="00F959BB"/>
    <w:rsid w:val="00FA621A"/>
    <w:rsid w:val="00FB78ED"/>
    <w:rsid w:val="00FC1B01"/>
    <w:rsid w:val="00FC48A3"/>
    <w:rsid w:val="00FD12E3"/>
    <w:rsid w:val="00FE007E"/>
    <w:rsid w:val="00FE63ED"/>
    <w:rsid w:val="00FE672B"/>
    <w:rsid w:val="00FE7DA4"/>
    <w:rsid w:val="00FF1E90"/>
    <w:rsid w:val="00FF4AF5"/>
    <w:rsid w:val="00FF7F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E7D94F"/>
  <w15:chartTrackingRefBased/>
  <w15:docId w15:val="{D4924683-179F-47B2-8B4B-F7DD3A6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10C10"/>
    <w:pPr>
      <w:keepLines/>
      <w:spacing w:line="276" w:lineRule="auto"/>
    </w:pPr>
    <w:rPr>
      <w:rFonts w:ascii="Raleway" w:hAnsi="Raleway"/>
      <w:sz w:val="22"/>
    </w:rPr>
  </w:style>
  <w:style w:type="paragraph" w:styleId="Pealkiri1">
    <w:name w:val="heading 1"/>
    <w:basedOn w:val="Normaallaad"/>
    <w:link w:val="Pealkiri1Mrk"/>
    <w:uiPriority w:val="9"/>
    <w:qFormat/>
    <w:rsid w:val="00A10C10"/>
    <w:pPr>
      <w:numPr>
        <w:numId w:val="1"/>
      </w:numPr>
      <w:spacing w:before="240" w:after="120"/>
      <w:jc w:val="both"/>
      <w:outlineLvl w:val="0"/>
    </w:pPr>
    <w:rPr>
      <w:rFonts w:eastAsiaTheme="majorEastAsia" w:cstheme="majorBidi"/>
      <w:b/>
      <w:szCs w:val="22"/>
    </w:rPr>
  </w:style>
  <w:style w:type="paragraph" w:styleId="Pealkiri2">
    <w:name w:val="heading 2"/>
    <w:basedOn w:val="Pealkiri1"/>
    <w:link w:val="Pealkiri2Mrk"/>
    <w:unhideWhenUsed/>
    <w:qFormat/>
    <w:rsid w:val="00C07B6F"/>
    <w:pPr>
      <w:numPr>
        <w:ilvl w:val="1"/>
      </w:numPr>
      <w:spacing w:before="120" w:after="60"/>
      <w:ind w:left="1134" w:hanging="567"/>
      <w:outlineLvl w:val="1"/>
    </w:pPr>
    <w:rPr>
      <w:b w:val="0"/>
    </w:rPr>
  </w:style>
  <w:style w:type="paragraph" w:styleId="Pealkiri3">
    <w:name w:val="heading 3"/>
    <w:basedOn w:val="Pealkiri1"/>
    <w:link w:val="Pealkiri3Mrk"/>
    <w:unhideWhenUsed/>
    <w:qFormat/>
    <w:rsid w:val="00D50BD9"/>
    <w:pPr>
      <w:numPr>
        <w:ilvl w:val="2"/>
      </w:numPr>
      <w:spacing w:before="120"/>
      <w:ind w:left="1985" w:hanging="851"/>
      <w:outlineLvl w:val="2"/>
    </w:pPr>
    <w:rPr>
      <w:b w:val="0"/>
    </w:rPr>
  </w:style>
  <w:style w:type="paragraph" w:styleId="Pealkiri4">
    <w:name w:val="heading 4"/>
    <w:basedOn w:val="Pealkiri1"/>
    <w:link w:val="Pealkiri4Mrk"/>
    <w:unhideWhenUsed/>
    <w:qFormat/>
    <w:rsid w:val="00D50BD9"/>
    <w:pPr>
      <w:numPr>
        <w:ilvl w:val="3"/>
      </w:numPr>
      <w:spacing w:before="120"/>
      <w:ind w:left="2552" w:hanging="851"/>
      <w:outlineLvl w:val="3"/>
    </w:pPr>
    <w:rPr>
      <w:b w:val="0"/>
    </w:rPr>
  </w:style>
  <w:style w:type="paragraph" w:styleId="Pealkiri5">
    <w:name w:val="heading 5"/>
    <w:basedOn w:val="Pealkiri1"/>
    <w:link w:val="Pealkiri5Mrk"/>
    <w:unhideWhenUsed/>
    <w:qFormat/>
    <w:rsid w:val="00D50BD9"/>
    <w:pPr>
      <w:numPr>
        <w:ilvl w:val="4"/>
      </w:numPr>
      <w:spacing w:before="120"/>
      <w:ind w:left="3402" w:hanging="1134"/>
      <w:outlineLvl w:val="4"/>
    </w:pPr>
    <w:rPr>
      <w:b w:val="0"/>
    </w:rPr>
  </w:style>
  <w:style w:type="paragraph" w:styleId="Pealkiri6">
    <w:name w:val="heading 6"/>
    <w:basedOn w:val="Pealkiri1"/>
    <w:link w:val="Pealkiri6Mrk"/>
    <w:unhideWhenUsed/>
    <w:qFormat/>
    <w:rsid w:val="00A10C10"/>
    <w:pPr>
      <w:numPr>
        <w:ilvl w:val="5"/>
      </w:numPr>
      <w:ind w:left="3969" w:hanging="1134"/>
      <w:outlineLvl w:val="5"/>
    </w:pPr>
    <w:rPr>
      <w:b w:val="0"/>
    </w:rPr>
  </w:style>
  <w:style w:type="paragraph" w:styleId="Pealkiri7">
    <w:name w:val="heading 7"/>
    <w:basedOn w:val="Normaallaad"/>
    <w:link w:val="Pealkiri7Mrk"/>
    <w:semiHidden/>
    <w:unhideWhenUsed/>
    <w:qFormat/>
    <w:rsid w:val="007D13D1"/>
    <w:pPr>
      <w:keepLines w:val="0"/>
      <w:tabs>
        <w:tab w:val="num" w:pos="0"/>
      </w:tabs>
      <w:suppressAutoHyphens/>
      <w:spacing w:before="240" w:after="60" w:line="240" w:lineRule="auto"/>
      <w:ind w:left="1231" w:hanging="1296"/>
      <w:outlineLvl w:val="6"/>
    </w:pPr>
    <w:rPr>
      <w:rFonts w:eastAsia="Times New Roman"/>
      <w:szCs w:val="24"/>
      <w:lang w:eastAsia="en-US"/>
    </w:rPr>
  </w:style>
  <w:style w:type="paragraph" w:styleId="Pealkiri8">
    <w:name w:val="heading 8"/>
    <w:basedOn w:val="Normaallaad"/>
    <w:link w:val="Pealkiri8Mrk"/>
    <w:semiHidden/>
    <w:unhideWhenUsed/>
    <w:qFormat/>
    <w:rsid w:val="007D13D1"/>
    <w:pPr>
      <w:keepLines w:val="0"/>
      <w:tabs>
        <w:tab w:val="num" w:pos="0"/>
      </w:tabs>
      <w:suppressAutoHyphens/>
      <w:spacing w:before="240" w:after="60" w:line="240" w:lineRule="auto"/>
      <w:ind w:left="1375" w:hanging="1440"/>
      <w:outlineLvl w:val="7"/>
    </w:pPr>
    <w:rPr>
      <w:rFonts w:eastAsia="Times New Roman"/>
      <w:i/>
      <w:iCs/>
      <w:szCs w:val="24"/>
      <w:lang w:eastAsia="en-US"/>
    </w:rPr>
  </w:style>
  <w:style w:type="paragraph" w:styleId="Pealkiri9">
    <w:name w:val="heading 9"/>
    <w:basedOn w:val="Normaallaad"/>
    <w:link w:val="Pealkiri9Mrk"/>
    <w:semiHidden/>
    <w:unhideWhenUsed/>
    <w:qFormat/>
    <w:rsid w:val="007D13D1"/>
    <w:pPr>
      <w:keepLines w:val="0"/>
      <w:tabs>
        <w:tab w:val="num" w:pos="0"/>
      </w:tabs>
      <w:suppressAutoHyphens/>
      <w:spacing w:before="240" w:after="60" w:line="240" w:lineRule="auto"/>
      <w:ind w:left="1519" w:hanging="1584"/>
      <w:outlineLvl w:val="8"/>
    </w:pPr>
    <w:rPr>
      <w:rFonts w:eastAsia="Times New Roman"/>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C0BFC"/>
    <w:pPr>
      <w:tabs>
        <w:tab w:val="center" w:pos="4513"/>
        <w:tab w:val="right" w:pos="9026"/>
      </w:tabs>
      <w:spacing w:line="240" w:lineRule="auto"/>
    </w:pPr>
  </w:style>
  <w:style w:type="character" w:customStyle="1" w:styleId="PisMrk">
    <w:name w:val="Päis Märk"/>
    <w:basedOn w:val="Liguvaikefont"/>
    <w:link w:val="Pis"/>
    <w:uiPriority w:val="99"/>
    <w:rsid w:val="00EC0BFC"/>
    <w:rPr>
      <w:sz w:val="22"/>
    </w:rPr>
  </w:style>
  <w:style w:type="paragraph" w:styleId="Jalus">
    <w:name w:val="footer"/>
    <w:basedOn w:val="Normaallaad"/>
    <w:link w:val="JalusMrk"/>
    <w:uiPriority w:val="99"/>
    <w:unhideWhenUsed/>
    <w:rsid w:val="00EC0BFC"/>
    <w:pPr>
      <w:tabs>
        <w:tab w:val="center" w:pos="4513"/>
        <w:tab w:val="right" w:pos="9026"/>
      </w:tabs>
      <w:spacing w:line="240" w:lineRule="auto"/>
    </w:pPr>
  </w:style>
  <w:style w:type="character" w:customStyle="1" w:styleId="JalusMrk">
    <w:name w:val="Jalus Märk"/>
    <w:basedOn w:val="Liguvaikefont"/>
    <w:link w:val="Jalus"/>
    <w:uiPriority w:val="99"/>
    <w:rsid w:val="00EC0BFC"/>
    <w:rPr>
      <w:sz w:val="22"/>
    </w:rPr>
  </w:style>
  <w:style w:type="character" w:customStyle="1" w:styleId="Pealkiri1Mrk">
    <w:name w:val="Pealkiri 1 Märk"/>
    <w:basedOn w:val="Liguvaikefont"/>
    <w:link w:val="Pealkiri1"/>
    <w:uiPriority w:val="9"/>
    <w:rsid w:val="00A10C10"/>
    <w:rPr>
      <w:rFonts w:ascii="Raleway" w:eastAsiaTheme="majorEastAsia" w:hAnsi="Raleway" w:cstheme="majorBidi"/>
      <w:b/>
      <w:sz w:val="22"/>
      <w:szCs w:val="22"/>
    </w:rPr>
  </w:style>
  <w:style w:type="character" w:customStyle="1" w:styleId="Pealkiri2Mrk">
    <w:name w:val="Pealkiri 2 Märk"/>
    <w:basedOn w:val="Liguvaikefont"/>
    <w:link w:val="Pealkiri2"/>
    <w:rsid w:val="00C07B6F"/>
    <w:rPr>
      <w:rFonts w:ascii="Raleway" w:eastAsiaTheme="majorEastAsia" w:hAnsi="Raleway" w:cstheme="majorBidi"/>
      <w:sz w:val="22"/>
      <w:szCs w:val="22"/>
    </w:rPr>
  </w:style>
  <w:style w:type="character" w:customStyle="1" w:styleId="Pealkiri3Mrk">
    <w:name w:val="Pealkiri 3 Märk"/>
    <w:basedOn w:val="Liguvaikefont"/>
    <w:link w:val="Pealkiri3"/>
    <w:rsid w:val="00D50BD9"/>
    <w:rPr>
      <w:rFonts w:ascii="Raleway" w:eastAsiaTheme="majorEastAsia" w:hAnsi="Raleway" w:cstheme="majorBidi"/>
      <w:sz w:val="22"/>
      <w:szCs w:val="22"/>
    </w:rPr>
  </w:style>
  <w:style w:type="character" w:customStyle="1" w:styleId="Pealkiri4Mrk">
    <w:name w:val="Pealkiri 4 Märk"/>
    <w:basedOn w:val="Liguvaikefont"/>
    <w:link w:val="Pealkiri4"/>
    <w:rsid w:val="00D50BD9"/>
    <w:rPr>
      <w:rFonts w:ascii="Raleway" w:eastAsiaTheme="majorEastAsia" w:hAnsi="Raleway" w:cstheme="majorBidi"/>
      <w:sz w:val="22"/>
      <w:szCs w:val="22"/>
    </w:rPr>
  </w:style>
  <w:style w:type="character" w:customStyle="1" w:styleId="Pealkiri5Mrk">
    <w:name w:val="Pealkiri 5 Märk"/>
    <w:basedOn w:val="Liguvaikefont"/>
    <w:link w:val="Pealkiri5"/>
    <w:qFormat/>
    <w:rsid w:val="00D50BD9"/>
    <w:rPr>
      <w:rFonts w:ascii="Raleway" w:eastAsiaTheme="majorEastAsia" w:hAnsi="Raleway" w:cstheme="majorBidi"/>
      <w:sz w:val="22"/>
      <w:szCs w:val="22"/>
    </w:rPr>
  </w:style>
  <w:style w:type="character" w:customStyle="1" w:styleId="Pealkiri6Mrk">
    <w:name w:val="Pealkiri 6 Märk"/>
    <w:basedOn w:val="Liguvaikefont"/>
    <w:link w:val="Pealkiri6"/>
    <w:uiPriority w:val="9"/>
    <w:rsid w:val="00A10C10"/>
    <w:rPr>
      <w:rFonts w:ascii="Raleway" w:eastAsiaTheme="majorEastAsia" w:hAnsi="Raleway" w:cstheme="majorBidi"/>
      <w:sz w:val="22"/>
      <w:szCs w:val="22"/>
    </w:rPr>
  </w:style>
  <w:style w:type="table" w:styleId="Kontuurtabel">
    <w:name w:val="Table Grid"/>
    <w:basedOn w:val="Normaaltabel"/>
    <w:uiPriority w:val="39"/>
    <w:rsid w:val="0004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A10C10"/>
    <w:pPr>
      <w:keepLines/>
    </w:pPr>
    <w:rPr>
      <w:rFonts w:ascii="Raleway" w:hAnsi="Raleway"/>
      <w:sz w:val="22"/>
    </w:rPr>
  </w:style>
  <w:style w:type="character" w:customStyle="1" w:styleId="Pealkiri7Mrk">
    <w:name w:val="Pealkiri 7 Märk"/>
    <w:basedOn w:val="Liguvaikefont"/>
    <w:link w:val="Pealkiri7"/>
    <w:semiHidden/>
    <w:rsid w:val="007D13D1"/>
    <w:rPr>
      <w:rFonts w:ascii="Raleway" w:eastAsia="Times New Roman" w:hAnsi="Raleway"/>
      <w:sz w:val="22"/>
      <w:szCs w:val="24"/>
      <w:lang w:eastAsia="en-US"/>
    </w:rPr>
  </w:style>
  <w:style w:type="character" w:customStyle="1" w:styleId="Pealkiri8Mrk">
    <w:name w:val="Pealkiri 8 Märk"/>
    <w:basedOn w:val="Liguvaikefont"/>
    <w:link w:val="Pealkiri8"/>
    <w:semiHidden/>
    <w:rsid w:val="007D13D1"/>
    <w:rPr>
      <w:rFonts w:ascii="Raleway" w:eastAsia="Times New Roman" w:hAnsi="Raleway"/>
      <w:i/>
      <w:iCs/>
      <w:sz w:val="22"/>
      <w:szCs w:val="24"/>
      <w:lang w:eastAsia="en-US"/>
    </w:rPr>
  </w:style>
  <w:style w:type="character" w:customStyle="1" w:styleId="Pealkiri9Mrk">
    <w:name w:val="Pealkiri 9 Märk"/>
    <w:basedOn w:val="Liguvaikefont"/>
    <w:link w:val="Pealkiri9"/>
    <w:semiHidden/>
    <w:rsid w:val="007D13D1"/>
    <w:rPr>
      <w:rFonts w:ascii="Raleway" w:eastAsia="Times New Roman" w:hAnsi="Raleway"/>
      <w:sz w:val="22"/>
      <w:szCs w:val="22"/>
      <w:lang w:eastAsia="en-US"/>
    </w:rPr>
  </w:style>
  <w:style w:type="character" w:styleId="Hperlink">
    <w:name w:val="Hyperlink"/>
    <w:basedOn w:val="Liguvaikefont"/>
    <w:uiPriority w:val="99"/>
    <w:unhideWhenUsed/>
    <w:rsid w:val="002A7A62"/>
    <w:rPr>
      <w:color w:val="0563C1" w:themeColor="hyperlink"/>
      <w:u w:val="single"/>
    </w:rPr>
  </w:style>
  <w:style w:type="character" w:styleId="Klastatudhperlink">
    <w:name w:val="FollowedHyperlink"/>
    <w:basedOn w:val="Liguvaikefont"/>
    <w:uiPriority w:val="99"/>
    <w:semiHidden/>
    <w:unhideWhenUsed/>
    <w:rsid w:val="00BA3405"/>
    <w:rPr>
      <w:color w:val="954F72" w:themeColor="followedHyperlink"/>
      <w:u w:val="single"/>
    </w:rPr>
  </w:style>
  <w:style w:type="character" w:styleId="Kommentaariviide">
    <w:name w:val="annotation reference"/>
    <w:basedOn w:val="Liguvaikefont"/>
    <w:uiPriority w:val="99"/>
    <w:semiHidden/>
    <w:unhideWhenUsed/>
    <w:rsid w:val="00AC2388"/>
    <w:rPr>
      <w:sz w:val="16"/>
      <w:szCs w:val="16"/>
    </w:rPr>
  </w:style>
  <w:style w:type="paragraph" w:styleId="Kommentaaritekst">
    <w:name w:val="annotation text"/>
    <w:basedOn w:val="Normaallaad"/>
    <w:link w:val="KommentaaritekstMrk"/>
    <w:uiPriority w:val="99"/>
    <w:semiHidden/>
    <w:unhideWhenUsed/>
    <w:rsid w:val="00AC2388"/>
    <w:pPr>
      <w:spacing w:line="240" w:lineRule="auto"/>
    </w:pPr>
    <w:rPr>
      <w:sz w:val="20"/>
    </w:rPr>
  </w:style>
  <w:style w:type="character" w:customStyle="1" w:styleId="KommentaaritekstMrk">
    <w:name w:val="Kommentaari tekst Märk"/>
    <w:basedOn w:val="Liguvaikefont"/>
    <w:link w:val="Kommentaaritekst"/>
    <w:uiPriority w:val="99"/>
    <w:semiHidden/>
    <w:rsid w:val="00AC2388"/>
    <w:rPr>
      <w:rFonts w:ascii="Raleway" w:hAnsi="Raleway"/>
    </w:rPr>
  </w:style>
  <w:style w:type="paragraph" w:styleId="Kommentaariteema">
    <w:name w:val="annotation subject"/>
    <w:basedOn w:val="Kommentaaritekst"/>
    <w:next w:val="Kommentaaritekst"/>
    <w:link w:val="KommentaariteemaMrk"/>
    <w:uiPriority w:val="99"/>
    <w:semiHidden/>
    <w:unhideWhenUsed/>
    <w:rsid w:val="00AC2388"/>
    <w:rPr>
      <w:b/>
      <w:bCs/>
    </w:rPr>
  </w:style>
  <w:style w:type="character" w:customStyle="1" w:styleId="KommentaariteemaMrk">
    <w:name w:val="Kommentaari teema Märk"/>
    <w:basedOn w:val="KommentaaritekstMrk"/>
    <w:link w:val="Kommentaariteema"/>
    <w:uiPriority w:val="99"/>
    <w:semiHidden/>
    <w:rsid w:val="00AC2388"/>
    <w:rPr>
      <w:rFonts w:ascii="Raleway" w:hAnsi="Raleway"/>
      <w:b/>
      <w:bCs/>
    </w:rPr>
  </w:style>
  <w:style w:type="paragraph" w:styleId="Loendilik">
    <w:name w:val="List Paragraph"/>
    <w:aliases w:val="Mummuga loetelu,Loendi l›ik"/>
    <w:basedOn w:val="Normaallaad"/>
    <w:link w:val="LoendilikMrk"/>
    <w:uiPriority w:val="34"/>
    <w:qFormat/>
    <w:rsid w:val="007F556E"/>
    <w:pPr>
      <w:keepLines w:val="0"/>
      <w:spacing w:after="160" w:line="259" w:lineRule="auto"/>
      <w:ind w:left="720"/>
      <w:contextualSpacing/>
    </w:pPr>
    <w:rPr>
      <w:rFonts w:eastAsiaTheme="minorHAnsi" w:cstheme="minorBidi"/>
      <w:szCs w:val="22"/>
      <w:lang w:eastAsia="en-US"/>
    </w:rPr>
  </w:style>
  <w:style w:type="character" w:customStyle="1" w:styleId="LoendilikMrk">
    <w:name w:val="Loendi lõik Märk"/>
    <w:aliases w:val="Mummuga loetelu Märk,Loendi l›ik Märk"/>
    <w:basedOn w:val="Liguvaikefont"/>
    <w:link w:val="Loendilik"/>
    <w:uiPriority w:val="34"/>
    <w:qFormat/>
    <w:locked/>
    <w:rsid w:val="007F556E"/>
    <w:rPr>
      <w:rFonts w:ascii="Raleway" w:eastAsiaTheme="minorHAnsi" w:hAnsi="Raleway" w:cstheme="minorBidi"/>
      <w:sz w:val="22"/>
      <w:szCs w:val="22"/>
      <w:lang w:eastAsia="en-US"/>
    </w:rPr>
  </w:style>
  <w:style w:type="character" w:styleId="Lahendamatamainimine">
    <w:name w:val="Unresolved Mention"/>
    <w:basedOn w:val="Liguvaikefont"/>
    <w:uiPriority w:val="99"/>
    <w:semiHidden/>
    <w:unhideWhenUsed/>
    <w:rsid w:val="00C804B8"/>
    <w:rPr>
      <w:color w:val="605E5C"/>
      <w:shd w:val="clear" w:color="auto" w:fill="E1DFDD"/>
    </w:rPr>
  </w:style>
  <w:style w:type="character" w:customStyle="1" w:styleId="normaltextrun">
    <w:name w:val="normaltextrun"/>
    <w:basedOn w:val="Liguvaikefont"/>
    <w:rsid w:val="007D7CE6"/>
  </w:style>
  <w:style w:type="character" w:customStyle="1" w:styleId="eop">
    <w:name w:val="eop"/>
    <w:basedOn w:val="Liguvaikefont"/>
    <w:rsid w:val="007D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9400">
      <w:bodyDiv w:val="1"/>
      <w:marLeft w:val="0"/>
      <w:marRight w:val="0"/>
      <w:marTop w:val="0"/>
      <w:marBottom w:val="0"/>
      <w:divBdr>
        <w:top w:val="none" w:sz="0" w:space="0" w:color="auto"/>
        <w:left w:val="none" w:sz="0" w:space="0" w:color="auto"/>
        <w:bottom w:val="none" w:sz="0" w:space="0" w:color="auto"/>
        <w:right w:val="none" w:sz="0" w:space="0" w:color="auto"/>
      </w:divBdr>
    </w:div>
    <w:div w:id="382994875">
      <w:bodyDiv w:val="1"/>
      <w:marLeft w:val="0"/>
      <w:marRight w:val="0"/>
      <w:marTop w:val="0"/>
      <w:marBottom w:val="0"/>
      <w:divBdr>
        <w:top w:val="none" w:sz="0" w:space="0" w:color="auto"/>
        <w:left w:val="none" w:sz="0" w:space="0" w:color="auto"/>
        <w:bottom w:val="none" w:sz="0" w:space="0" w:color="auto"/>
        <w:right w:val="none" w:sz="0" w:space="0" w:color="auto"/>
      </w:divBdr>
      <w:divsChild>
        <w:div w:id="1206872312">
          <w:marLeft w:val="0"/>
          <w:marRight w:val="0"/>
          <w:marTop w:val="0"/>
          <w:marBottom w:val="0"/>
          <w:divBdr>
            <w:top w:val="none" w:sz="0" w:space="0" w:color="auto"/>
            <w:left w:val="none" w:sz="0" w:space="0" w:color="auto"/>
            <w:bottom w:val="none" w:sz="0" w:space="0" w:color="auto"/>
            <w:right w:val="none" w:sz="0" w:space="0" w:color="auto"/>
          </w:divBdr>
        </w:div>
      </w:divsChild>
    </w:div>
    <w:div w:id="525213761">
      <w:bodyDiv w:val="1"/>
      <w:marLeft w:val="0"/>
      <w:marRight w:val="0"/>
      <w:marTop w:val="0"/>
      <w:marBottom w:val="0"/>
      <w:divBdr>
        <w:top w:val="none" w:sz="0" w:space="0" w:color="auto"/>
        <w:left w:val="none" w:sz="0" w:space="0" w:color="auto"/>
        <w:bottom w:val="none" w:sz="0" w:space="0" w:color="auto"/>
        <w:right w:val="none" w:sz="0" w:space="0" w:color="auto"/>
      </w:divBdr>
      <w:divsChild>
        <w:div w:id="1216695155">
          <w:marLeft w:val="0"/>
          <w:marRight w:val="0"/>
          <w:marTop w:val="0"/>
          <w:marBottom w:val="0"/>
          <w:divBdr>
            <w:top w:val="none" w:sz="0" w:space="0" w:color="auto"/>
            <w:left w:val="none" w:sz="0" w:space="0" w:color="auto"/>
            <w:bottom w:val="none" w:sz="0" w:space="0" w:color="auto"/>
            <w:right w:val="none" w:sz="0" w:space="0" w:color="auto"/>
          </w:divBdr>
          <w:divsChild>
            <w:div w:id="1227035868">
              <w:marLeft w:val="0"/>
              <w:marRight w:val="0"/>
              <w:marTop w:val="0"/>
              <w:marBottom w:val="0"/>
              <w:divBdr>
                <w:top w:val="none" w:sz="0" w:space="0" w:color="auto"/>
                <w:left w:val="none" w:sz="0" w:space="0" w:color="auto"/>
                <w:bottom w:val="none" w:sz="0" w:space="0" w:color="auto"/>
                <w:right w:val="none" w:sz="0" w:space="0" w:color="auto"/>
              </w:divBdr>
              <w:divsChild>
                <w:div w:id="1740666577">
                  <w:marLeft w:val="0"/>
                  <w:marRight w:val="0"/>
                  <w:marTop w:val="0"/>
                  <w:marBottom w:val="0"/>
                  <w:divBdr>
                    <w:top w:val="none" w:sz="0" w:space="0" w:color="auto"/>
                    <w:left w:val="none" w:sz="0" w:space="0" w:color="auto"/>
                    <w:bottom w:val="none" w:sz="0" w:space="0" w:color="auto"/>
                    <w:right w:val="none" w:sz="0" w:space="0" w:color="auto"/>
                  </w:divBdr>
                  <w:divsChild>
                    <w:div w:id="1327784399">
                      <w:marLeft w:val="0"/>
                      <w:marRight w:val="0"/>
                      <w:marTop w:val="0"/>
                      <w:marBottom w:val="0"/>
                      <w:divBdr>
                        <w:top w:val="none" w:sz="0" w:space="0" w:color="auto"/>
                        <w:left w:val="none" w:sz="0" w:space="0" w:color="auto"/>
                        <w:bottom w:val="none" w:sz="0" w:space="0" w:color="auto"/>
                        <w:right w:val="none" w:sz="0" w:space="0" w:color="auto"/>
                      </w:divBdr>
                      <w:divsChild>
                        <w:div w:id="259021962">
                          <w:marLeft w:val="0"/>
                          <w:marRight w:val="0"/>
                          <w:marTop w:val="0"/>
                          <w:marBottom w:val="0"/>
                          <w:divBdr>
                            <w:top w:val="none" w:sz="0" w:space="0" w:color="auto"/>
                            <w:left w:val="none" w:sz="0" w:space="0" w:color="auto"/>
                            <w:bottom w:val="none" w:sz="0" w:space="0" w:color="auto"/>
                            <w:right w:val="none" w:sz="0" w:space="0" w:color="auto"/>
                          </w:divBdr>
                          <w:divsChild>
                            <w:div w:id="590159748">
                              <w:marLeft w:val="0"/>
                              <w:marRight w:val="0"/>
                              <w:marTop w:val="0"/>
                              <w:marBottom w:val="0"/>
                              <w:divBdr>
                                <w:top w:val="none" w:sz="0" w:space="0" w:color="auto"/>
                                <w:left w:val="none" w:sz="0" w:space="0" w:color="auto"/>
                                <w:bottom w:val="none" w:sz="0" w:space="0" w:color="auto"/>
                                <w:right w:val="none" w:sz="0" w:space="0" w:color="auto"/>
                              </w:divBdr>
                              <w:divsChild>
                                <w:div w:id="19119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645143">
      <w:bodyDiv w:val="1"/>
      <w:marLeft w:val="0"/>
      <w:marRight w:val="0"/>
      <w:marTop w:val="0"/>
      <w:marBottom w:val="0"/>
      <w:divBdr>
        <w:top w:val="none" w:sz="0" w:space="0" w:color="auto"/>
        <w:left w:val="none" w:sz="0" w:space="0" w:color="auto"/>
        <w:bottom w:val="none" w:sz="0" w:space="0" w:color="auto"/>
        <w:right w:val="none" w:sz="0" w:space="0" w:color="auto"/>
      </w:divBdr>
    </w:div>
    <w:div w:id="15741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mjira.sm.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m.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hik.ee/arendusjuhendid" TargetMode="External"/><Relationship Id="rId4" Type="http://schemas.openxmlformats.org/officeDocument/2006/relationships/settings" Target="settings.xml"/><Relationship Id="rId9" Type="http://schemas.openxmlformats.org/officeDocument/2006/relationships/hyperlink" Target="https://www.tehik.ee/arendusjuhendid"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F43B-5CF8-4AFE-BFAA-86B50A19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11</Pages>
  <Words>2549</Words>
  <Characters>14786</Characters>
  <Application>Microsoft Office Word</Application>
  <DocSecurity>0</DocSecurity>
  <Lines>123</Lines>
  <Paragraphs>34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Tali</dc:creator>
  <cp:keywords/>
  <dc:description/>
  <cp:lastModifiedBy>Katrin Keert</cp:lastModifiedBy>
  <cp:revision>162</cp:revision>
  <cp:lastPrinted>2024-06-19T12:15:00Z</cp:lastPrinted>
  <dcterms:created xsi:type="dcterms:W3CDTF">2025-09-08T14:34:00Z</dcterms:created>
  <dcterms:modified xsi:type="dcterms:W3CDTF">2026-04-22T14:28:00Z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